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pPr w:leftFromText="180" w:rightFromText="180" w:vertAnchor="page" w:horzAnchor="margin" w:tblpXSpec="center" w:tblpY="228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4"/>
        <w:gridCol w:w="3060"/>
        <w:gridCol w:w="1800"/>
        <w:gridCol w:w="2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864" w:type="dxa"/>
            <w:vAlign w:val="center"/>
          </w:tcPr>
          <w:p>
            <w:pPr>
              <w:pStyle w:val="29"/>
            </w:pPr>
            <w:bookmarkStart w:id="0" w:name="_GoBack"/>
            <w:bookmarkEnd w:id="0"/>
            <w:r>
              <w:rPr>
                <w:rFonts w:hint="eastAsia"/>
              </w:rPr>
              <w:t>发明名称</w:t>
            </w:r>
          </w:p>
        </w:tc>
        <w:tc>
          <w:tcPr>
            <w:tcW w:w="7458" w:type="dxa"/>
            <w:gridSpan w:val="3"/>
            <w:vAlign w:val="center"/>
          </w:tcPr>
          <w:p>
            <w:pPr>
              <w:rPr>
                <w:rFonts w:ascii="宋体" w:hAnsi="宋体" w:eastAsia="等线" w:cs="等线"/>
                <w:szCs w:val="21"/>
              </w:rPr>
            </w:pPr>
            <w:r>
              <w:rPr>
                <w:rFonts w:hint="eastAsia" w:ascii="宋体" w:hAnsi="宋体" w:eastAsia="等线" w:cs="等线"/>
                <w:szCs w:val="21"/>
              </w:rPr>
              <w:t>一种基于ATT&amp;CK和QLearning的自动化攻击攻击路径决策方法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864" w:type="dxa"/>
            <w:vAlign w:val="center"/>
          </w:tcPr>
          <w:p>
            <w:pPr>
              <w:jc w:val="center"/>
              <w:rPr>
                <w:rFonts w:ascii="宋体" w:hAnsi="宋体" w:eastAsia="等线" w:cs="等线"/>
                <w:b/>
                <w:szCs w:val="21"/>
              </w:rPr>
            </w:pPr>
            <w:r>
              <w:rPr>
                <w:rFonts w:hint="eastAsia" w:ascii="宋体" w:hAnsi="宋体" w:eastAsia="等线" w:cs="等线"/>
                <w:b/>
                <w:szCs w:val="21"/>
              </w:rPr>
              <w:t>所属项目</w:t>
            </w:r>
          </w:p>
        </w:tc>
        <w:tc>
          <w:tcPr>
            <w:tcW w:w="7458" w:type="dxa"/>
            <w:gridSpan w:val="3"/>
            <w:vAlign w:val="center"/>
          </w:tcPr>
          <w:p>
            <w:pPr>
              <w:rPr>
                <w:rFonts w:ascii="宋体" w:hAnsi="宋体"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864" w:type="dxa"/>
            <w:vAlign w:val="center"/>
          </w:tcPr>
          <w:p>
            <w:pPr>
              <w:jc w:val="center"/>
              <w:rPr>
                <w:rFonts w:ascii="宋体" w:hAnsi="宋体" w:eastAsia="等线" w:cs="等线"/>
                <w:b/>
                <w:szCs w:val="21"/>
              </w:rPr>
            </w:pPr>
            <w:r>
              <w:rPr>
                <w:rFonts w:hint="eastAsia" w:ascii="宋体" w:hAnsi="宋体" w:eastAsia="等线" w:cs="等线"/>
                <w:b/>
                <w:szCs w:val="21"/>
              </w:rPr>
              <w:t>所在部门</w:t>
            </w:r>
          </w:p>
        </w:tc>
        <w:tc>
          <w:tcPr>
            <w:tcW w:w="3060" w:type="dxa"/>
            <w:vAlign w:val="center"/>
          </w:tcPr>
          <w:p>
            <w:pPr>
              <w:jc w:val="center"/>
              <w:rPr>
                <w:rFonts w:ascii="宋体" w:hAnsi="宋体" w:cs="等线"/>
                <w:szCs w:val="21"/>
              </w:rPr>
            </w:pPr>
            <w:r>
              <w:rPr>
                <w:rFonts w:hint="eastAsia" w:ascii="宋体" w:hAnsi="宋体" w:eastAsia="等线" w:cs="等线"/>
                <w:szCs w:val="21"/>
              </w:rPr>
              <w:t>合肥研究院</w:t>
            </w:r>
          </w:p>
        </w:tc>
        <w:tc>
          <w:tcPr>
            <w:tcW w:w="1800" w:type="dxa"/>
            <w:vAlign w:val="center"/>
          </w:tcPr>
          <w:p>
            <w:pPr>
              <w:jc w:val="center"/>
              <w:rPr>
                <w:rFonts w:ascii="宋体" w:hAnsi="宋体" w:eastAsia="等线" w:cs="等线"/>
                <w:b/>
                <w:szCs w:val="21"/>
              </w:rPr>
            </w:pPr>
            <w:r>
              <w:rPr>
                <w:rFonts w:hint="eastAsia" w:ascii="宋体" w:hAnsi="宋体" w:eastAsia="等线" w:cs="等线"/>
                <w:b/>
                <w:szCs w:val="21"/>
              </w:rPr>
              <w:t>提交日期</w:t>
            </w:r>
          </w:p>
        </w:tc>
        <w:tc>
          <w:tcPr>
            <w:tcW w:w="2598" w:type="dxa"/>
            <w:vAlign w:val="center"/>
          </w:tcPr>
          <w:p>
            <w:pPr>
              <w:jc w:val="center"/>
              <w:rPr>
                <w:rFonts w:ascii="宋体" w:hAnsi="宋体" w:eastAsia="等线" w:cs="等线"/>
                <w:szCs w:val="21"/>
              </w:rPr>
            </w:pPr>
            <w:r>
              <w:rPr>
                <w:rFonts w:hint="eastAsia" w:ascii="宋体" w:hAnsi="宋体" w:eastAsia="等线" w:cs="等线"/>
                <w:szCs w:val="21"/>
              </w:rPr>
              <w:t>202</w:t>
            </w:r>
            <w:r>
              <w:rPr>
                <w:rFonts w:ascii="宋体" w:hAnsi="宋体" w:eastAsia="等线" w:cs="等线"/>
                <w:szCs w:val="21"/>
              </w:rPr>
              <w:t>1</w:t>
            </w:r>
            <w:r>
              <w:rPr>
                <w:rFonts w:hint="eastAsia" w:ascii="宋体" w:hAnsi="宋体" w:eastAsia="等线" w:cs="等线"/>
                <w:szCs w:val="21"/>
              </w:rPr>
              <w:t>年5月8日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864" w:type="dxa"/>
            <w:vAlign w:val="center"/>
          </w:tcPr>
          <w:p>
            <w:pPr>
              <w:jc w:val="center"/>
              <w:rPr>
                <w:rFonts w:ascii="宋体" w:hAnsi="宋体" w:eastAsia="等线" w:cs="等线"/>
                <w:b/>
                <w:szCs w:val="21"/>
              </w:rPr>
            </w:pPr>
            <w:r>
              <w:rPr>
                <w:rFonts w:hint="eastAsia" w:ascii="宋体" w:hAnsi="宋体" w:eastAsia="等线" w:cs="等线"/>
                <w:b/>
                <w:szCs w:val="21"/>
              </w:rPr>
              <w:t>提交人（撰写人）</w:t>
            </w:r>
          </w:p>
        </w:tc>
        <w:tc>
          <w:tcPr>
            <w:tcW w:w="3060" w:type="dxa"/>
            <w:vAlign w:val="center"/>
          </w:tcPr>
          <w:p>
            <w:pPr>
              <w:jc w:val="center"/>
              <w:rPr>
                <w:rFonts w:ascii="宋体" w:hAnsi="宋体" w:eastAsia="等线" w:cs="等线"/>
                <w:szCs w:val="21"/>
              </w:rPr>
            </w:pPr>
            <w:r>
              <w:rPr>
                <w:rFonts w:hint="eastAsia" w:ascii="宋体" w:hAnsi="宋体" w:eastAsia="等线" w:cs="等线"/>
                <w:szCs w:val="21"/>
              </w:rPr>
              <w:t>郝伟，马维士</w:t>
            </w:r>
          </w:p>
        </w:tc>
        <w:tc>
          <w:tcPr>
            <w:tcW w:w="1800" w:type="dxa"/>
            <w:vAlign w:val="center"/>
          </w:tcPr>
          <w:p>
            <w:pPr>
              <w:jc w:val="center"/>
              <w:rPr>
                <w:rFonts w:ascii="宋体" w:hAnsi="宋体" w:eastAsia="等线" w:cs="等线"/>
                <w:b/>
                <w:szCs w:val="21"/>
              </w:rPr>
            </w:pPr>
            <w:r>
              <w:rPr>
                <w:rFonts w:hint="eastAsia" w:ascii="宋体" w:hAnsi="宋体" w:eastAsia="等线" w:cs="等线"/>
                <w:b/>
                <w:szCs w:val="21"/>
              </w:rPr>
              <w:t>提交人联系电话</w:t>
            </w:r>
          </w:p>
        </w:tc>
        <w:tc>
          <w:tcPr>
            <w:tcW w:w="2598" w:type="dxa"/>
            <w:vAlign w:val="center"/>
          </w:tcPr>
          <w:p>
            <w:pPr>
              <w:jc w:val="center"/>
              <w:rPr>
                <w:rFonts w:ascii="宋体" w:hAnsi="宋体" w:cs="等线"/>
                <w:szCs w:val="21"/>
              </w:rPr>
            </w:pPr>
            <w:r>
              <w:rPr>
                <w:rFonts w:hint="eastAsia" w:ascii="宋体" w:hAnsi="宋体" w:eastAsia="等线" w:cs="等线"/>
                <w:szCs w:val="21"/>
              </w:rPr>
              <w:t>18515002993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864" w:type="dxa"/>
            <w:vAlign w:val="center"/>
          </w:tcPr>
          <w:p>
            <w:pPr>
              <w:jc w:val="center"/>
              <w:rPr>
                <w:rFonts w:ascii="宋体" w:hAnsi="宋体" w:eastAsia="等线" w:cs="等线"/>
                <w:b/>
                <w:szCs w:val="21"/>
              </w:rPr>
            </w:pPr>
            <w:r>
              <w:rPr>
                <w:rFonts w:hint="eastAsia" w:ascii="宋体" w:hAnsi="宋体" w:eastAsia="等线" w:cs="等线"/>
                <w:b/>
                <w:szCs w:val="21"/>
              </w:rPr>
              <w:t>发明人</w:t>
            </w:r>
          </w:p>
        </w:tc>
        <w:tc>
          <w:tcPr>
            <w:tcW w:w="3060" w:type="dxa"/>
            <w:vAlign w:val="center"/>
          </w:tcPr>
          <w:p>
            <w:pPr>
              <w:rPr>
                <w:rFonts w:ascii="宋体" w:hAnsi="宋体" w:eastAsia="等线" w:cs="等线"/>
                <w:szCs w:val="21"/>
              </w:rPr>
            </w:pPr>
            <w:r>
              <w:rPr>
                <w:rFonts w:hint="eastAsia" w:ascii="宋体" w:hAnsi="宋体" w:eastAsia="等线" w:cs="等线"/>
                <w:szCs w:val="21"/>
              </w:rPr>
              <w:t>北京华云安信息技术有限公司</w:t>
            </w:r>
          </w:p>
        </w:tc>
        <w:tc>
          <w:tcPr>
            <w:tcW w:w="1800" w:type="dxa"/>
            <w:vAlign w:val="center"/>
          </w:tcPr>
          <w:p>
            <w:pPr>
              <w:jc w:val="center"/>
              <w:rPr>
                <w:rFonts w:ascii="宋体" w:hAnsi="宋体" w:eastAsia="等线" w:cs="等线"/>
                <w:b/>
                <w:szCs w:val="21"/>
              </w:rPr>
            </w:pPr>
            <w:r>
              <w:rPr>
                <w:rFonts w:hint="eastAsia" w:ascii="宋体" w:hAnsi="宋体" w:eastAsia="等线" w:cs="等线"/>
                <w:b/>
                <w:szCs w:val="21"/>
              </w:rPr>
              <w:t>提交人电子邮件</w:t>
            </w:r>
          </w:p>
        </w:tc>
        <w:tc>
          <w:tcPr>
            <w:tcW w:w="2598" w:type="dxa"/>
            <w:vAlign w:val="center"/>
          </w:tcPr>
          <w:p>
            <w:pPr>
              <w:jc w:val="center"/>
              <w:rPr>
                <w:rFonts w:ascii="宋体" w:hAnsi="宋体" w:eastAsia="等线" w:cs="等线"/>
                <w:szCs w:val="21"/>
              </w:rPr>
            </w:pPr>
          </w:p>
        </w:tc>
      </w:tr>
    </w:tbl>
    <w:p>
      <w:pPr>
        <w:jc w:val="center"/>
        <w:outlineLvl w:val="0"/>
        <w:rPr>
          <w:rFonts w:ascii="宋体" w:hAnsi="宋体"/>
          <w:b/>
          <w:sz w:val="32"/>
          <w:szCs w:val="32"/>
        </w:rPr>
      </w:pPr>
      <w:r>
        <w:rPr>
          <w:rFonts w:hint="eastAsia" w:ascii="宋体" w:hAnsi="宋体"/>
          <w:b/>
          <w:sz w:val="32"/>
          <w:szCs w:val="32"/>
        </w:rPr>
        <w:t xml:space="preserve">                                        </w:t>
      </w:r>
      <w:r>
        <w:rPr>
          <w:rFonts w:hint="eastAsia" w:ascii="宋体" w:hAnsi="宋体"/>
          <w:sz w:val="18"/>
          <w:szCs w:val="18"/>
        </w:rPr>
        <w:t>发明编号_____________</w:t>
      </w:r>
    </w:p>
    <w:p>
      <w:pPr>
        <w:rPr>
          <w:rFonts w:ascii="宋体" w:hAnsi="宋体"/>
          <w:b/>
          <w:sz w:val="28"/>
          <w:szCs w:val="32"/>
        </w:rPr>
      </w:pPr>
      <w:r>
        <w:rPr>
          <w:rFonts w:hint="eastAsia" w:ascii="宋体" w:hAnsi="宋体"/>
          <w:b/>
          <w:sz w:val="28"/>
          <w:szCs w:val="32"/>
        </w:rPr>
        <w:t>技术交底书填写注意事项：</w:t>
      </w:r>
    </w:p>
    <w:p>
      <w:pPr>
        <w:jc w:val="left"/>
        <w:outlineLvl w:val="0"/>
        <w:rPr>
          <w:rFonts w:ascii="宋体" w:hAnsi="宋体"/>
          <w:b/>
          <w:sz w:val="24"/>
          <w:szCs w:val="24"/>
        </w:rPr>
      </w:pPr>
      <w:r>
        <w:rPr>
          <w:rFonts w:hint="eastAsia" w:ascii="宋体" w:hAnsi="宋体"/>
          <w:b/>
          <w:sz w:val="24"/>
          <w:szCs w:val="24"/>
        </w:rPr>
        <w:t>1.</w:t>
      </w:r>
      <w:r>
        <w:rPr>
          <w:rFonts w:hint="eastAsia" w:ascii="宋体" w:hAnsi="宋体"/>
          <w:b/>
          <w:sz w:val="24"/>
          <w:szCs w:val="24"/>
        </w:rPr>
        <w:tab/>
      </w:r>
      <w:r>
        <w:rPr>
          <w:rFonts w:hint="eastAsia" w:ascii="宋体" w:hAnsi="宋体"/>
          <w:b/>
          <w:sz w:val="24"/>
          <w:szCs w:val="24"/>
        </w:rPr>
        <w:t>整体要求</w:t>
      </w:r>
    </w:p>
    <w:p>
      <w:pPr>
        <w:spacing w:line="400" w:lineRule="exact"/>
        <w:ind w:firstLine="420" w:firstLineChars="200"/>
        <w:jc w:val="left"/>
        <w:rPr>
          <w:rFonts w:ascii="宋体" w:hAnsi="宋体"/>
          <w:szCs w:val="21"/>
        </w:rPr>
      </w:pPr>
      <w:r>
        <w:rPr>
          <w:rFonts w:hint="eastAsia" w:ascii="宋体" w:hAnsi="宋体"/>
          <w:szCs w:val="21"/>
        </w:rPr>
        <w:t>专利交底书是技术方案的实现说明，主要写明发明目的，实现方案，带来的技术效果，进一步可以通过流程图等方式说明技术的架构和实现方法步骤，不能仅有原理或功能介绍。</w:t>
      </w:r>
    </w:p>
    <w:p>
      <w:pPr>
        <w:spacing w:line="400" w:lineRule="exact"/>
        <w:ind w:firstLine="420" w:firstLineChars="200"/>
        <w:jc w:val="left"/>
        <w:rPr>
          <w:rFonts w:ascii="宋体" w:hAnsi="宋体"/>
          <w:szCs w:val="21"/>
        </w:rPr>
      </w:pPr>
    </w:p>
    <w:p>
      <w:pPr>
        <w:ind w:firstLine="120" w:firstLineChars="50"/>
        <w:jc w:val="left"/>
        <w:outlineLvl w:val="0"/>
        <w:rPr>
          <w:rFonts w:ascii="宋体" w:hAnsi="宋体"/>
          <w:b/>
          <w:sz w:val="24"/>
          <w:szCs w:val="24"/>
        </w:rPr>
      </w:pPr>
      <w:r>
        <w:rPr>
          <w:rFonts w:hint="eastAsia" w:ascii="宋体" w:hAnsi="宋体"/>
          <w:b/>
          <w:sz w:val="24"/>
          <w:szCs w:val="24"/>
        </w:rPr>
        <w:t>2.</w:t>
      </w:r>
      <w:r>
        <w:rPr>
          <w:rFonts w:hint="eastAsia" w:ascii="宋体" w:hAnsi="宋体"/>
          <w:b/>
          <w:sz w:val="24"/>
          <w:szCs w:val="24"/>
        </w:rPr>
        <w:tab/>
      </w:r>
      <w:r>
        <w:rPr>
          <w:rFonts w:hint="eastAsia" w:ascii="宋体" w:hAnsi="宋体"/>
          <w:b/>
          <w:sz w:val="24"/>
          <w:szCs w:val="24"/>
        </w:rPr>
        <w:t>具体要求</w:t>
      </w:r>
    </w:p>
    <w:p>
      <w:pPr>
        <w:spacing w:line="400" w:lineRule="exact"/>
        <w:ind w:firstLine="420" w:firstLineChars="200"/>
        <w:jc w:val="left"/>
        <w:rPr>
          <w:rFonts w:ascii="宋体" w:hAnsi="宋体"/>
          <w:szCs w:val="21"/>
        </w:rPr>
      </w:pPr>
      <w:r>
        <w:rPr>
          <w:rFonts w:hint="eastAsia" w:ascii="宋体" w:hAnsi="宋体"/>
          <w:szCs w:val="21"/>
        </w:rPr>
        <w:t>专利的技术方案写的尽可能详细，以便于后续评估和申报，并提高授权可能。按照发明所处的开发状态以及与业界现有技术的区别大小来给予不同程度的揭示，对于不涉及具体的代码或者公式，只需写明技术实现流程即可，具体如下：</w:t>
      </w:r>
    </w:p>
    <w:p>
      <w:pPr>
        <w:spacing w:line="400" w:lineRule="exact"/>
        <w:ind w:firstLine="420" w:firstLineChars="200"/>
        <w:jc w:val="left"/>
        <w:rPr>
          <w:rFonts w:ascii="宋体" w:hAnsi="宋体"/>
          <w:szCs w:val="21"/>
        </w:rPr>
      </w:pPr>
      <w:r>
        <w:rPr>
          <w:rFonts w:hint="eastAsia" w:ascii="宋体" w:hAnsi="宋体"/>
          <w:szCs w:val="21"/>
        </w:rPr>
        <w:t>（1）已上线的技术需将技术实现细节进行介绍，对技术诀窍可以采取一定的手段隐藏；</w:t>
      </w:r>
    </w:p>
    <w:p>
      <w:pPr>
        <w:spacing w:line="400" w:lineRule="exact"/>
        <w:ind w:firstLine="420" w:firstLineChars="200"/>
        <w:jc w:val="left"/>
        <w:rPr>
          <w:rFonts w:ascii="宋体" w:hAnsi="宋体"/>
          <w:szCs w:val="21"/>
        </w:rPr>
      </w:pPr>
      <w:r>
        <w:rPr>
          <w:rFonts w:hint="eastAsia" w:ascii="宋体" w:hAnsi="宋体"/>
          <w:szCs w:val="21"/>
        </w:rPr>
        <w:t>（2）目前正在研发中的业界领先技术，重点介绍技术实现方法，或者提供技术实现的开发文档即可；</w:t>
      </w:r>
    </w:p>
    <w:p>
      <w:pPr>
        <w:spacing w:line="400" w:lineRule="exact"/>
        <w:ind w:firstLine="420" w:firstLineChars="200"/>
        <w:jc w:val="left"/>
        <w:rPr>
          <w:rFonts w:ascii="宋体" w:hAnsi="宋体"/>
          <w:szCs w:val="21"/>
        </w:rPr>
      </w:pPr>
      <w:r>
        <w:rPr>
          <w:rFonts w:hint="eastAsia" w:ascii="宋体" w:hAnsi="宋体"/>
          <w:szCs w:val="21"/>
        </w:rPr>
        <w:t>（3）仅有创意的业界尚无的技术，可以只介绍技术实现思路，以及可应用的场景。</w:t>
      </w:r>
    </w:p>
    <w:p>
      <w:pPr>
        <w:spacing w:line="400" w:lineRule="exact"/>
        <w:ind w:firstLine="420" w:firstLineChars="200"/>
        <w:jc w:val="left"/>
        <w:rPr>
          <w:rFonts w:ascii="宋体" w:hAnsi="宋体"/>
          <w:szCs w:val="21"/>
        </w:rPr>
      </w:pPr>
    </w:p>
    <w:p>
      <w:pPr>
        <w:jc w:val="left"/>
        <w:outlineLvl w:val="0"/>
        <w:rPr>
          <w:rFonts w:ascii="宋体" w:hAnsi="宋体"/>
          <w:b/>
          <w:sz w:val="24"/>
          <w:szCs w:val="24"/>
        </w:rPr>
      </w:pPr>
      <w:r>
        <w:rPr>
          <w:rFonts w:hint="eastAsia" w:ascii="宋体" w:hAnsi="宋体"/>
          <w:b/>
          <w:sz w:val="24"/>
          <w:szCs w:val="24"/>
        </w:rPr>
        <w:t>3.  对现有技术的初步检索要求：</w:t>
      </w:r>
    </w:p>
    <w:p>
      <w:pPr>
        <w:spacing w:line="400" w:lineRule="exact"/>
        <w:ind w:firstLine="420" w:firstLineChars="200"/>
        <w:jc w:val="left"/>
        <w:rPr>
          <w:rFonts w:ascii="宋体" w:hAnsi="宋体"/>
          <w:szCs w:val="21"/>
        </w:rPr>
      </w:pPr>
      <w:r>
        <w:rPr>
          <w:rFonts w:hint="eastAsia" w:ascii="宋体" w:hAnsi="宋体"/>
          <w:szCs w:val="21"/>
        </w:rPr>
        <w:t>由于专利授权的前提是申请时不存在跟发明内容相同或者近似的国内外现有技术，因此，需要提交人撰写技术方案时，初步检索跟本发明内容相关的国内外现有技术（包括：已发表的论文、期刊，已经公开的专利、已经公开使用的介绍等），以及业界类似产品，分析跟现有技术的区别。</w:t>
      </w:r>
    </w:p>
    <w:p>
      <w:pPr>
        <w:spacing w:line="400" w:lineRule="exact"/>
        <w:ind w:firstLine="420" w:firstLineChars="200"/>
        <w:jc w:val="left"/>
        <w:rPr>
          <w:rFonts w:ascii="宋体" w:hAnsi="宋体"/>
          <w:szCs w:val="21"/>
        </w:rPr>
      </w:pPr>
      <w:r>
        <w:rPr>
          <w:rFonts w:hint="eastAsia" w:ascii="宋体" w:hAnsi="宋体"/>
          <w:szCs w:val="21"/>
        </w:rPr>
        <w:t>如果该发明评估通过，后续会由专利代理师进行补充的现有技术检索，进一步评估专利授权的可能性，如发现相同或者类似的现有技术，也无法找出区别方案的，则终止申请。</w:t>
      </w:r>
    </w:p>
    <w:p>
      <w:pPr>
        <w:jc w:val="left"/>
        <w:outlineLvl w:val="0"/>
        <w:rPr>
          <w:rFonts w:ascii="宋体" w:hAnsi="宋体"/>
          <w:b/>
          <w:szCs w:val="21"/>
        </w:rPr>
      </w:pPr>
      <w:r>
        <w:rPr>
          <w:rFonts w:hint="eastAsia" w:ascii="宋体" w:hAnsi="宋体"/>
          <w:b/>
          <w:szCs w:val="21"/>
        </w:rPr>
        <w:t xml:space="preserve">   </w:t>
      </w:r>
      <w:r>
        <w:rPr>
          <w:rFonts w:hint="eastAsia" w:ascii="宋体" w:hAnsi="宋体"/>
          <w:b/>
          <w:sz w:val="24"/>
          <w:szCs w:val="24"/>
        </w:rPr>
        <w:t>以下是交底书内容部分：</w:t>
      </w:r>
    </w:p>
    <w:p>
      <w:pPr>
        <w:jc w:val="left"/>
        <w:outlineLvl w:val="0"/>
        <w:rPr>
          <w:rFonts w:ascii="宋体" w:hAnsi="宋体"/>
          <w:b/>
          <w:sz w:val="32"/>
          <w:szCs w:val="32"/>
          <w:u w:val="single"/>
        </w:rPr>
      </w:pPr>
      <w:r>
        <w:rPr>
          <w:rFonts w:hint="eastAsia" w:ascii="宋体" w:hAnsi="宋体"/>
          <w:b/>
          <w:sz w:val="32"/>
          <w:szCs w:val="32"/>
        </w:rPr>
        <w:br w:type="page"/>
      </w:r>
      <w:r>
        <w:rPr>
          <w:rFonts w:hint="eastAsia" w:ascii="宋体" w:hAnsi="宋体"/>
          <w:b/>
          <w:sz w:val="32"/>
          <w:szCs w:val="32"/>
        </w:rPr>
        <w:t>发明名称：</w:t>
      </w:r>
    </w:p>
    <w:p>
      <w:pPr>
        <w:jc w:val="center"/>
        <w:rPr>
          <w:rFonts w:ascii="宋体" w:hAnsi="宋体"/>
          <w:b/>
          <w:bCs/>
          <w:sz w:val="28"/>
          <w:szCs w:val="24"/>
        </w:rPr>
      </w:pPr>
      <w:r>
        <w:rPr>
          <w:rFonts w:hint="eastAsia" w:ascii="宋体" w:hAnsi="宋体"/>
          <w:b/>
          <w:bCs/>
          <w:sz w:val="28"/>
          <w:szCs w:val="24"/>
        </w:rPr>
        <w:t>一种基于ATT&amp;CK和QLearning的自动化攻击攻击路径决策方法</w:t>
      </w:r>
    </w:p>
    <w:p>
      <w:pPr>
        <w:rPr>
          <w:rFonts w:ascii="宋体" w:hAnsi="宋体"/>
          <w:color w:val="3333FF"/>
          <w:sz w:val="28"/>
          <w:szCs w:val="32"/>
        </w:rPr>
      </w:pPr>
      <w:r>
        <w:rPr>
          <w:rFonts w:hint="eastAsia" w:ascii="宋体" w:hAnsi="宋体"/>
          <w:b/>
          <w:color w:val="3333FF"/>
          <w:sz w:val="32"/>
          <w:szCs w:val="32"/>
        </w:rPr>
        <w:t xml:space="preserve">一、 发明目的 </w:t>
      </w:r>
      <w:r>
        <w:rPr>
          <w:rFonts w:hint="eastAsia" w:ascii="宋体" w:hAnsi="宋体"/>
          <w:b/>
          <w:color w:val="3333FF"/>
          <w:szCs w:val="21"/>
        </w:rPr>
        <w:t>(该发明解决什么技术问题，在哪些产品或项目中应用，是否有和当前发明相关的现有技术，如有请进行介绍。 如果本发明解决现有技术不足，请针对现有技术不足之处的解决方案进行阐述。如引用文献请注明文献出处.)</w:t>
      </w:r>
    </w:p>
    <w:p>
      <w:pPr>
        <w:outlineLvl w:val="0"/>
        <w:rPr>
          <w:rFonts w:ascii="宋体" w:hAnsi="宋体"/>
          <w:b/>
          <w:color w:val="3333FF"/>
          <w:sz w:val="28"/>
          <w:szCs w:val="32"/>
        </w:rPr>
      </w:pPr>
      <w:r>
        <w:rPr>
          <w:rFonts w:hint="eastAsia" w:ascii="宋体" w:hAnsi="宋体"/>
          <w:b/>
          <w:color w:val="3333FF"/>
          <w:sz w:val="28"/>
          <w:szCs w:val="32"/>
        </w:rPr>
        <w:t>1.1解决的技术问题以及应用该发明的产品或项目：</w:t>
      </w:r>
    </w:p>
    <w:p>
      <w:pPr>
        <w:ind w:firstLine="560" w:firstLineChars="200"/>
        <w:outlineLvl w:val="0"/>
        <w:rPr>
          <w:rFonts w:ascii="宋体" w:hAnsi="宋体"/>
          <w:sz w:val="28"/>
          <w:szCs w:val="32"/>
        </w:rPr>
      </w:pPr>
      <w:r>
        <w:rPr>
          <w:rFonts w:hint="eastAsia" w:ascii="宋体" w:hAnsi="宋体"/>
          <w:sz w:val="28"/>
          <w:szCs w:val="32"/>
        </w:rPr>
        <w:t>由于网络攻击和网络环境的复杂性，网络攻击仍然是难以实现自动化的攻击。本发明结合ATT&amp;CK和QLearning算法，实现了一套自动化攻击的算法。</w:t>
      </w:r>
    </w:p>
    <w:p>
      <w:pPr>
        <w:outlineLvl w:val="0"/>
        <w:rPr>
          <w:rFonts w:ascii="宋体" w:hAnsi="宋体"/>
          <w:b/>
          <w:color w:val="3333FF"/>
          <w:sz w:val="28"/>
          <w:szCs w:val="32"/>
        </w:rPr>
      </w:pPr>
      <w:r>
        <w:rPr>
          <w:rFonts w:hint="eastAsia" w:ascii="宋体" w:hAnsi="宋体"/>
          <w:b/>
          <w:color w:val="3333FF"/>
          <w:sz w:val="28"/>
          <w:szCs w:val="32"/>
        </w:rPr>
        <w:t>1.2  现有技术的实现方案：</w:t>
      </w:r>
    </w:p>
    <w:p>
      <w:pPr>
        <w:ind w:firstLine="560" w:firstLineChars="200"/>
        <w:outlineLvl w:val="0"/>
        <w:rPr>
          <w:rFonts w:ascii="宋体" w:hAnsi="宋体"/>
          <w:sz w:val="28"/>
          <w:szCs w:val="32"/>
        </w:rPr>
      </w:pPr>
      <w:r>
        <w:rPr>
          <w:rFonts w:hint="eastAsia" w:ascii="宋体" w:hAnsi="宋体"/>
          <w:sz w:val="28"/>
          <w:szCs w:val="32"/>
        </w:rPr>
        <w:t>现有技术在收集到目标信息后，需要人工进行分析或者关键字匹配，然后选择相应的工具进行攻击。</w:t>
      </w:r>
    </w:p>
    <w:p>
      <w:pPr>
        <w:outlineLvl w:val="0"/>
        <w:rPr>
          <w:rFonts w:ascii="宋体" w:hAnsi="宋体"/>
          <w:b/>
          <w:color w:val="3333FF"/>
          <w:sz w:val="28"/>
          <w:szCs w:val="32"/>
        </w:rPr>
      </w:pPr>
      <w:r>
        <w:rPr>
          <w:rFonts w:hint="eastAsia" w:ascii="宋体" w:hAnsi="宋体"/>
          <w:b/>
          <w:color w:val="3333FF"/>
          <w:sz w:val="28"/>
          <w:szCs w:val="32"/>
        </w:rPr>
        <w:t>1.3  现有技术的缺点：</w:t>
      </w:r>
    </w:p>
    <w:p>
      <w:pPr>
        <w:ind w:firstLine="560" w:firstLineChars="200"/>
        <w:outlineLvl w:val="0"/>
        <w:rPr>
          <w:rFonts w:ascii="宋体" w:hAnsi="宋体"/>
          <w:sz w:val="28"/>
          <w:szCs w:val="32"/>
        </w:rPr>
      </w:pPr>
      <w:r>
        <w:rPr>
          <w:rFonts w:hint="eastAsia" w:ascii="宋体" w:hAnsi="宋体"/>
          <w:sz w:val="28"/>
          <w:szCs w:val="32"/>
        </w:rPr>
        <w:t>对收集到的目标信息进行进行人工分析，效率慢，不能自动化。</w:t>
      </w:r>
    </w:p>
    <w:p>
      <w:pPr>
        <w:ind w:firstLine="560" w:firstLineChars="200"/>
        <w:outlineLvl w:val="0"/>
        <w:rPr>
          <w:rFonts w:ascii="宋体" w:hAnsi="宋体"/>
          <w:sz w:val="28"/>
          <w:szCs w:val="32"/>
        </w:rPr>
      </w:pPr>
      <w:r>
        <w:rPr>
          <w:rFonts w:hint="eastAsia" w:ascii="宋体" w:hAnsi="宋体"/>
          <w:sz w:val="28"/>
          <w:szCs w:val="32"/>
        </w:rPr>
        <w:t>对收集到的目标信息进行关键字匹配，误差大、效率慢</w:t>
      </w:r>
    </w:p>
    <w:p>
      <w:pPr>
        <w:rPr>
          <w:rFonts w:ascii="宋体" w:hAnsi="宋体"/>
          <w:color w:val="3333FF"/>
          <w:sz w:val="28"/>
          <w:szCs w:val="32"/>
        </w:rPr>
      </w:pPr>
      <w:r>
        <w:rPr>
          <w:rFonts w:hint="eastAsia" w:ascii="宋体" w:hAnsi="宋体"/>
          <w:b/>
          <w:color w:val="3333FF"/>
          <w:sz w:val="32"/>
          <w:szCs w:val="32"/>
        </w:rPr>
        <w:t>二、发明内容</w:t>
      </w:r>
      <w:r>
        <w:rPr>
          <w:rFonts w:hint="eastAsia" w:ascii="宋体" w:hAnsi="宋体"/>
          <w:b/>
          <w:color w:val="3333FF"/>
          <w:sz w:val="28"/>
          <w:szCs w:val="32"/>
        </w:rPr>
        <w:t>（本发明技术方案的详细阐述）</w:t>
      </w:r>
      <w:r>
        <w:rPr>
          <w:rFonts w:hint="eastAsia" w:ascii="宋体" w:hAnsi="宋体"/>
          <w:b/>
          <w:color w:val="3333FF"/>
          <w:sz w:val="28"/>
          <w:szCs w:val="32"/>
        </w:rPr>
        <w:tab/>
      </w:r>
      <w:r>
        <w:rPr>
          <w:rFonts w:hint="eastAsia" w:ascii="宋体" w:hAnsi="宋体"/>
          <w:b/>
          <w:color w:val="3333FF"/>
          <w:sz w:val="28"/>
          <w:szCs w:val="32"/>
        </w:rPr>
        <w:tab/>
      </w:r>
    </w:p>
    <w:p>
      <w:pPr>
        <w:rPr>
          <w:rFonts w:ascii="宋体" w:hAnsi="宋体"/>
          <w:b/>
          <w:color w:val="3333FF"/>
          <w:sz w:val="28"/>
          <w:szCs w:val="32"/>
        </w:rPr>
      </w:pPr>
      <w:r>
        <w:rPr>
          <w:rFonts w:hint="eastAsia" w:ascii="宋体" w:hAnsi="宋体"/>
          <w:b/>
          <w:color w:val="3333FF"/>
          <w:sz w:val="28"/>
          <w:szCs w:val="32"/>
        </w:rPr>
        <w:t>2.1 本发明提供的完整技术实现方案</w:t>
      </w:r>
    </w:p>
    <w:p>
      <w:pPr>
        <w:ind w:firstLine="422" w:firstLineChars="150"/>
        <w:rPr>
          <w:rFonts w:ascii="宋体" w:hAnsi="宋体"/>
          <w:b/>
          <w:color w:val="3333FF"/>
          <w:sz w:val="28"/>
          <w:szCs w:val="32"/>
        </w:rPr>
      </w:pPr>
      <w:r>
        <w:rPr>
          <w:rFonts w:hint="eastAsia" w:ascii="宋体" w:hAnsi="宋体"/>
          <w:b/>
          <w:color w:val="3333FF"/>
          <w:sz w:val="28"/>
          <w:szCs w:val="32"/>
        </w:rPr>
        <w:t>（重点体现本发明和现有技术的不同点，并且在描述每项技术手段时相应地说明其在本发明中所起的作用）</w:t>
      </w:r>
    </w:p>
    <w:p>
      <w:pPr>
        <w:pStyle w:val="5"/>
        <w:ind w:firstLine="412"/>
      </w:pPr>
      <w:r>
        <w:rPr>
          <w:rFonts w:hint="eastAsia"/>
        </w:rPr>
        <w:t>目前</w:t>
      </w:r>
      <w:r>
        <w:t>ATT&amp;CK</w:t>
      </w:r>
      <w:r>
        <w:rPr>
          <w:rFonts w:hint="eastAsia"/>
        </w:rPr>
        <w:t>的应用主要包含</w:t>
      </w:r>
      <w:r>
        <w:rPr>
          <w:rFonts w:hint="eastAsia"/>
          <w:shd w:val="clear" w:color="auto" w:fill="FFFFFF"/>
        </w:rPr>
        <w:t>渗透测试活动、防御检测评估、安全运营中心成熟度评估、网络威胁情报收集等，主要使用方式是通过</w:t>
      </w:r>
      <w:r>
        <w:t>ATT&amp;CK</w:t>
      </w:r>
      <w:r>
        <w:rPr>
          <w:rFonts w:hint="eastAsia"/>
        </w:rPr>
        <w:t>矩阵进行攻击方式的模拟，进行威胁建模。通常情况下攻击者攻击方式多样，每种战术下有不同技术可选择，即攻击者可以拥有多个攻击序列，如何识别这些攻击序列并从种类繁多的序列中挑选出最优攻击序列是模拟攻防问题中亟待解决的问题。</w:t>
      </w:r>
    </w:p>
    <w:p>
      <w:pPr>
        <w:pStyle w:val="5"/>
        <w:ind w:firstLine="412"/>
      </w:pPr>
      <w:r>
        <w:rPr>
          <w:rFonts w:hint="eastAsia"/>
        </w:rPr>
        <w:t>本章首先使用改进的ATT</w:t>
      </w:r>
      <w:r>
        <w:t>&amp;CK</w:t>
      </w:r>
      <w:r>
        <w:rPr>
          <w:rFonts w:hint="eastAsia"/>
        </w:rPr>
        <w:t>框架对攻击行为进行建模描述，对建模的攻击稀疏矩阵通过强化学习的方式进行最优序列的选择，为网络攻防提供决策上的支持。</w:t>
      </w:r>
    </w:p>
    <w:p>
      <w:pPr>
        <w:pStyle w:val="3"/>
      </w:pPr>
      <w:r>
        <w:rPr>
          <w:rFonts w:hint="eastAsia"/>
        </w:rPr>
        <w:t>攻击链路定义</w:t>
      </w:r>
    </w:p>
    <w:p>
      <w:r>
        <w:rPr>
          <w:rFonts w:hint="eastAsia"/>
        </w:rPr>
        <w:t>ATT</w:t>
      </w:r>
      <w:r>
        <w:t>&amp;CK</w:t>
      </w:r>
      <w:r>
        <w:rPr>
          <w:rFonts w:hint="eastAsia"/>
        </w:rPr>
        <w:t>框架描述的攻击战术是个二维的攻击路径，包括序列战术顺序维度以及战术所用到的技术子项，其结果如图</w:t>
      </w:r>
      <w:r>
        <w:t>1</w:t>
      </w:r>
      <w:r>
        <w:rPr>
          <w:rFonts w:hint="eastAsia"/>
        </w:rPr>
        <w:t>所示。</w:t>
      </w:r>
    </w:p>
    <w:p>
      <w:pPr>
        <w:jc w:val="center"/>
      </w:pPr>
      <w:r>
        <w:drawing>
          <wp:inline distT="0" distB="0" distL="114300" distR="114300">
            <wp:extent cx="3702050" cy="2609215"/>
            <wp:effectExtent l="0" t="0" r="12700" b="635"/>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5"/>
                    <a:stretch>
                      <a:fillRect/>
                    </a:stretch>
                  </pic:blipFill>
                  <pic:spPr>
                    <a:xfrm>
                      <a:off x="0" y="0"/>
                      <a:ext cx="3702050" cy="2609215"/>
                    </a:xfrm>
                    <a:prstGeom prst="rect">
                      <a:avLst/>
                    </a:prstGeom>
                    <a:noFill/>
                    <a:ln>
                      <a:noFill/>
                    </a:ln>
                  </pic:spPr>
                </pic:pic>
              </a:graphicData>
            </a:graphic>
          </wp:inline>
        </w:drawing>
      </w:r>
    </w:p>
    <w:p>
      <w:pPr>
        <w:pStyle w:val="6"/>
        <w:jc w:val="center"/>
        <w:rPr>
          <w:rFonts w:eastAsia="宋体"/>
        </w:rPr>
      </w:pPr>
      <w:r>
        <w:t xml:space="preserve">图 </w:t>
      </w:r>
      <w:r>
        <w:fldChar w:fldCharType="begin"/>
      </w:r>
      <w:r>
        <w:instrText xml:space="preserve"> SEQ 图 \* ARABIC </w:instrText>
      </w:r>
      <w:r>
        <w:fldChar w:fldCharType="separate"/>
      </w:r>
      <w:r>
        <w:t>1</w:t>
      </w:r>
      <w:r>
        <w:fldChar w:fldCharType="end"/>
      </w:r>
      <w:r>
        <w:rPr>
          <w:rFonts w:hint="eastAsia"/>
        </w:rPr>
        <w:t>攻击路径矩阵</w:t>
      </w:r>
    </w:p>
    <w:p/>
    <w:p>
      <w:r>
        <w:rPr>
          <w:rFonts w:hint="eastAsia"/>
        </w:rPr>
        <w:t>本算法将所有的攻击技术和路径，定义为节点矩阵和攻击路径矩阵两部分数据模型，分别介绍如下。</w:t>
      </w:r>
    </w:p>
    <w:p>
      <w:pPr>
        <w:pStyle w:val="4"/>
        <w:rPr>
          <w:rFonts w:hint="default"/>
        </w:rPr>
      </w:pPr>
      <w:r>
        <w:t>攻击技术节点定义</w:t>
      </w:r>
    </w:p>
    <w:p>
      <w:r>
        <w:rPr>
          <w:rFonts w:hint="eastAsia"/>
        </w:rPr>
        <w:t>首先，对攻击技术进行定义。本文使用节点进行描述，根据攻击路径可以表示为一个二维矩阵，其定义如下：</w:t>
      </w:r>
    </w:p>
    <w:p>
      <w:pPr>
        <w:jc w:val="center"/>
      </w:pPr>
      <w:r>
        <w:rPr>
          <w:position w:val="-16"/>
        </w:rPr>
        <w:object>
          <v:shape id="_x0000_i1025" o:spt="75" type="#_x0000_t75" style="height:21.95pt;width:77.9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p>
    <w:p>
      <w:r>
        <w:rPr>
          <w:rFonts w:hint="eastAsia"/>
        </w:rPr>
        <w:t>其中，</w:t>
      </w:r>
      <w:r>
        <w:rPr>
          <w:position w:val="-12"/>
        </w:rPr>
        <w:object>
          <v:shape id="_x0000_i1026" o:spt="75" type="#_x0000_t75" style="height:19.95pt;width:17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hint="eastAsia"/>
        </w:rPr>
        <w:t>表示第n项(0&lt;n&lt;1</w:t>
      </w:r>
      <w:r>
        <w:t>5</w:t>
      </w:r>
      <w:r>
        <w:rPr>
          <w:rFonts w:hint="eastAsia"/>
        </w:rPr>
        <w:t>)对应战术的技术子项向量，其展开为：</w:t>
      </w:r>
    </w:p>
    <w:p>
      <w:pPr>
        <w:jc w:val="center"/>
      </w:pPr>
      <w:r>
        <w:rPr>
          <w:position w:val="-68"/>
        </w:rPr>
        <w:object>
          <v:shape id="_x0000_i1027" o:spt="75" type="#_x0000_t75" style="height:73.95pt;width:32.0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p>
    <w:p>
      <w:r>
        <w:rPr>
          <w:rFonts w:hint="eastAsia"/>
        </w:rPr>
        <w:t>其中，m是单项攻击步骤中的总技术数量。由于技术子项可能通过不同工具实现，比如端口扫描可以使用nmap、unicornscan、z</w:t>
      </w:r>
      <w:r>
        <w:t>enmap</w:t>
      </w:r>
      <w:r>
        <w:rPr>
          <w:rFonts w:hint="eastAsia"/>
        </w:rPr>
        <w:t>等工具。也就是说对攻击行为的描述应该加上工具维度的描述。因此本章在此原ATT</w:t>
      </w:r>
      <w:r>
        <w:t>&amp;CK</w:t>
      </w:r>
      <w:r>
        <w:rPr>
          <w:rFonts w:hint="eastAsia"/>
        </w:rPr>
        <w:t>框架基础上增加了工具维度，即攻击序列是一个三维场景下的链路。</w:t>
      </w:r>
    </w:p>
    <w:p>
      <w:r>
        <w:rPr>
          <w:rFonts w:hint="eastAsia"/>
        </w:rPr>
        <w:t>定义工具向量如下：</w:t>
      </w:r>
    </w:p>
    <w:p>
      <w:pPr>
        <w:jc w:val="center"/>
      </w:pPr>
      <w:r>
        <w:rPr>
          <w:position w:val="-68"/>
        </w:rPr>
        <w:object>
          <v:shape id="_x0000_i1028" o:spt="75" type="#_x0000_t75" style="height:73.95pt;width:25.9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p>
    <w:p>
      <w:pPr>
        <w:pStyle w:val="4"/>
        <w:rPr>
          <w:rFonts w:hint="default"/>
        </w:rPr>
      </w:pPr>
      <w:r>
        <w:t>攻击路径关系权重矩阵</w:t>
      </w:r>
    </w:p>
    <w:p>
      <w:r>
        <w:rPr>
          <w:rFonts w:hint="eastAsia"/>
        </w:rPr>
        <w:t>如上节所述，攻击序列由多个战术节点组成，为了描述节点间关系，现定义权重矩阵W如下：</w:t>
      </w:r>
    </w:p>
    <w:p>
      <w:pPr>
        <w:jc w:val="center"/>
      </w:pPr>
      <w:r>
        <w:rPr>
          <w:position w:val="-68"/>
        </w:rPr>
        <w:object>
          <v:shape id="_x0000_i1029" o:spt="75" type="#_x0000_t75" style="height:73.95pt;width:125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p>
    <w:p>
      <w:r>
        <w:rPr>
          <w:rFonts w:hint="eastAsia"/>
        </w:rPr>
        <w:t>其中W表示战术节点的权重向量，n和m分别表示攻击步骤和步骤对应的技术。需要两点：</w:t>
      </w:r>
    </w:p>
    <w:p>
      <w:pPr>
        <w:numPr>
          <w:ilvl w:val="0"/>
          <w:numId w:val="2"/>
        </w:numPr>
      </w:pPr>
      <w:r>
        <w:rPr>
          <w:rFonts w:hint="eastAsia"/>
        </w:rPr>
        <w:t>由于每步中的战法技术数量不同，所以其中有很多空元素；</w:t>
      </w:r>
    </w:p>
    <w:p>
      <w:pPr>
        <w:numPr>
          <w:ilvl w:val="0"/>
          <w:numId w:val="2"/>
        </w:numPr>
      </w:pPr>
      <w:r>
        <w:rPr>
          <w:rFonts w:hint="eastAsia"/>
        </w:rPr>
        <w:t>W是向量，表示当前节点与后面节点的关系，比如第i项（0&lt;i&lt;=n)，第j个战法的权值向量为：</w:t>
      </w:r>
    </w:p>
    <w:p>
      <w:pPr>
        <w:jc w:val="center"/>
      </w:pPr>
      <w:r>
        <w:rPr>
          <w:position w:val="-16"/>
        </w:rPr>
        <w:object>
          <v:shape id="_x0000_i1030" o:spt="75" type="#_x0000_t75" style="height:23.9pt;width:263.1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p>
    <w:p>
      <w:r>
        <w:rPr>
          <w:rFonts w:hint="eastAsia"/>
        </w:rPr>
        <w:t>其中F</w:t>
      </w:r>
      <w:r>
        <w:rPr>
          <w:rFonts w:hint="eastAsia"/>
          <w:vertAlign w:val="subscript"/>
        </w:rPr>
        <w:t>w</w:t>
      </w:r>
      <w:r>
        <w:rPr>
          <w:rFonts w:hint="eastAsia"/>
        </w:rPr>
        <w:t>(V</w:t>
      </w:r>
      <w:r>
        <w:rPr>
          <w:rFonts w:hint="eastAsia"/>
          <w:vertAlign w:val="subscript"/>
        </w:rPr>
        <w:t>1</w:t>
      </w:r>
      <w:r>
        <w:rPr>
          <w:rFonts w:hint="eastAsia"/>
        </w:rPr>
        <w:t>,V</w:t>
      </w:r>
      <w:r>
        <w:rPr>
          <w:rFonts w:hint="eastAsia"/>
          <w:vertAlign w:val="subscript"/>
        </w:rPr>
        <w:t>2</w:t>
      </w:r>
      <w:r>
        <w:rPr>
          <w:rFonts w:hint="eastAsia"/>
        </w:rPr>
        <w:t>)表示两个节点的权值，所以W</w:t>
      </w:r>
      <w:r>
        <w:rPr>
          <w:rFonts w:hint="eastAsia"/>
          <w:vertAlign w:val="subscript"/>
        </w:rPr>
        <w:t>i,j</w:t>
      </w:r>
      <w:r>
        <w:rPr>
          <w:rFonts w:hint="eastAsia"/>
        </w:rPr>
        <w:t>表达的是当前节点与下一步骤中战法的所有权值关系。</w:t>
      </w:r>
    </w:p>
    <w:p>
      <w:pPr>
        <w:pStyle w:val="3"/>
      </w:pPr>
      <w:r>
        <w:rPr>
          <w:rFonts w:hint="eastAsia"/>
        </w:rPr>
        <w:t>基于强化学习的最优攻击序列选择算法</w:t>
      </w:r>
    </w:p>
    <w:p>
      <w:r>
        <w:rPr>
          <w:rFonts w:hint="eastAsia"/>
        </w:rPr>
        <w:t>由于ATT&amp;CK1</w:t>
      </w:r>
      <w:r>
        <w:t>4</w:t>
      </w:r>
      <w:r>
        <w:rPr>
          <w:rFonts w:hint="eastAsia"/>
        </w:rPr>
        <w:t>个步骤</w:t>
      </w:r>
      <w:r>
        <w:t>185</w:t>
      </w:r>
      <w:r>
        <w:rPr>
          <w:rFonts w:hint="eastAsia"/>
        </w:rPr>
        <w:t>个攻击技术，所以仅在本方案中建模的本身，就会有极大的路径数量。再加上多种不同的工具的组合，数量量级可以达到10的15-20次方。所以，如何从如此巨大的路径空间中找到最优攻击路径，是本算法要解决的核心问题。</w:t>
      </w:r>
    </w:p>
    <w:p>
      <w:r>
        <w:rPr>
          <w:rFonts w:hint="eastAsia"/>
        </w:rPr>
        <w:t>首先，本算法中的“最优”是相对攻击耗时而言的。战术技术子项可以由多种工具实现，每种工具执行特定战术耗时不一，因而对于某战术序列耗时也大不相同。由于在实际的攻防中，最短时间往往不是最为关注的，所以这里的最优并不是指唯一的最短的时间，所以本算法所定义的最优是指其存一个或多个耗时相对较短的工具技术子项序列。</w:t>
      </w:r>
    </w:p>
    <w:p>
      <w:r>
        <w:rPr>
          <w:rFonts w:hint="eastAsia"/>
        </w:rPr>
        <w:t>针对建模后序列包含的三个维度，整个序列量级是三个维度的乘积，必然是非常大的数量，所以本节提出使用强化学习Q-learning进行最优序列的选择。</w:t>
      </w:r>
    </w:p>
    <w:p>
      <w:pPr>
        <w:pStyle w:val="4"/>
        <w:rPr>
          <w:rFonts w:hint="default"/>
        </w:rPr>
      </w:pPr>
      <w:r>
        <w:t>QLearning算法</w:t>
      </w:r>
    </w:p>
    <w:p>
      <w:r>
        <w:t>QLearning是强化学习算法中value-based的算法，Q即为Q（s,a）就是在某一时刻的 s 状态下(s∈S)，采取 动作a (a∈A)动作能够获得收益的期望，环境会根据agent的动作反馈相应的回报reward r，所以算法的主要思想就是将State与Action构建成一张Q-table来存储Q值，然后根据Q值来选取能够获得最大的收益的动作。</w:t>
      </w: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40"/>
        <w:gridCol w:w="2841"/>
        <w:gridCol w:w="28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0" w:type="dxa"/>
            <w:shd w:val="clear" w:color="auto" w:fill="auto"/>
          </w:tcPr>
          <w:p>
            <w:pPr>
              <w:jc w:val="center"/>
            </w:pPr>
            <w:r>
              <w:rPr>
                <w:rFonts w:hint="eastAsia"/>
              </w:rPr>
              <w:t>Q-Table</w:t>
            </w:r>
          </w:p>
        </w:tc>
        <w:tc>
          <w:tcPr>
            <w:tcW w:w="2841" w:type="dxa"/>
            <w:shd w:val="clear" w:color="auto" w:fill="auto"/>
          </w:tcPr>
          <w:p>
            <w:pPr>
              <w:jc w:val="center"/>
            </w:pPr>
            <w:r>
              <w:t>a1</w:t>
            </w:r>
          </w:p>
        </w:tc>
        <w:tc>
          <w:tcPr>
            <w:tcW w:w="2841" w:type="dxa"/>
            <w:shd w:val="clear" w:color="auto" w:fill="auto"/>
          </w:tcPr>
          <w:p>
            <w:pPr>
              <w:jc w:val="center"/>
            </w:pPr>
            <w:r>
              <w:t>a</w:t>
            </w:r>
            <w:r>
              <w:rPr>
                <w:rFonts w:hint="eastAsia"/>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0" w:type="dxa"/>
            <w:shd w:val="clear" w:color="auto" w:fill="auto"/>
          </w:tcPr>
          <w:p>
            <w:pPr>
              <w:jc w:val="center"/>
            </w:pPr>
            <w:r>
              <w:t>s</w:t>
            </w:r>
            <w:r>
              <w:rPr>
                <w:rFonts w:hint="eastAsia"/>
              </w:rPr>
              <w:t>1</w:t>
            </w:r>
          </w:p>
        </w:tc>
        <w:tc>
          <w:tcPr>
            <w:tcW w:w="2841" w:type="dxa"/>
            <w:shd w:val="clear" w:color="auto" w:fill="auto"/>
          </w:tcPr>
          <w:p>
            <w:pPr>
              <w:jc w:val="center"/>
            </w:pPr>
            <w:r>
              <w:rPr>
                <w:rFonts w:hint="eastAsia"/>
              </w:rPr>
              <w:t>q</w:t>
            </w:r>
            <w:r>
              <w:t>(s1,a1)</w:t>
            </w:r>
          </w:p>
        </w:tc>
        <w:tc>
          <w:tcPr>
            <w:tcW w:w="2841" w:type="dxa"/>
            <w:shd w:val="clear" w:color="auto" w:fill="auto"/>
          </w:tcPr>
          <w:p>
            <w:pPr>
              <w:jc w:val="center"/>
            </w:pPr>
            <w:r>
              <w:rPr>
                <w:rFonts w:hint="eastAsia"/>
              </w:rPr>
              <w:t>q</w:t>
            </w:r>
            <w:r>
              <w:t>(s1,a2)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0" w:type="dxa"/>
            <w:shd w:val="clear" w:color="auto" w:fill="auto"/>
          </w:tcPr>
          <w:p>
            <w:pPr>
              <w:jc w:val="center"/>
            </w:pPr>
            <w:r>
              <w:t>s</w:t>
            </w:r>
            <w:r>
              <w:rPr>
                <w:rFonts w:hint="eastAsia"/>
              </w:rPr>
              <w:t>2</w:t>
            </w:r>
          </w:p>
        </w:tc>
        <w:tc>
          <w:tcPr>
            <w:tcW w:w="2841" w:type="dxa"/>
            <w:shd w:val="clear" w:color="auto" w:fill="auto"/>
          </w:tcPr>
          <w:p>
            <w:pPr>
              <w:jc w:val="center"/>
            </w:pPr>
            <w:r>
              <w:rPr>
                <w:rFonts w:hint="eastAsia"/>
              </w:rPr>
              <w:t>q</w:t>
            </w:r>
            <w:r>
              <w:t>(s2,a1)</w:t>
            </w:r>
          </w:p>
        </w:tc>
        <w:tc>
          <w:tcPr>
            <w:tcW w:w="2841" w:type="dxa"/>
            <w:shd w:val="clear" w:color="auto" w:fill="auto"/>
          </w:tcPr>
          <w:p>
            <w:pPr>
              <w:jc w:val="center"/>
            </w:pPr>
            <w:r>
              <w:rPr>
                <w:rFonts w:hint="eastAsia"/>
              </w:rPr>
              <w:t>q</w:t>
            </w:r>
            <w:r>
              <w:t>(s2,a2)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0" w:type="dxa"/>
            <w:shd w:val="clear" w:color="auto" w:fill="auto"/>
          </w:tcPr>
          <w:p>
            <w:pPr>
              <w:jc w:val="center"/>
            </w:pPr>
            <w:r>
              <w:t>s</w:t>
            </w:r>
            <w:r>
              <w:rPr>
                <w:rFonts w:hint="eastAsia"/>
              </w:rPr>
              <w:t>3</w:t>
            </w:r>
          </w:p>
        </w:tc>
        <w:tc>
          <w:tcPr>
            <w:tcW w:w="2841" w:type="dxa"/>
            <w:shd w:val="clear" w:color="auto" w:fill="auto"/>
          </w:tcPr>
          <w:p>
            <w:pPr>
              <w:jc w:val="center"/>
            </w:pPr>
            <w:r>
              <w:rPr>
                <w:rFonts w:hint="eastAsia"/>
              </w:rPr>
              <w:t>q</w:t>
            </w:r>
            <w:r>
              <w:t>(s3,a1)</w:t>
            </w:r>
          </w:p>
        </w:tc>
        <w:tc>
          <w:tcPr>
            <w:tcW w:w="2841" w:type="dxa"/>
            <w:shd w:val="clear" w:color="auto" w:fill="auto"/>
          </w:tcPr>
          <w:p>
            <w:pPr>
              <w:jc w:val="center"/>
            </w:pPr>
            <w:r>
              <w:rPr>
                <w:rFonts w:hint="eastAsia"/>
              </w:rPr>
              <w:t>q</w:t>
            </w:r>
            <w:r>
              <w:t>(s3,a3)</w:t>
            </w:r>
          </w:p>
        </w:tc>
      </w:tr>
    </w:tbl>
    <w:p>
      <w:r>
        <w:rPr>
          <w:rFonts w:hint="eastAsia"/>
        </w:rPr>
        <w:t>Q表格根据以下公式进行更新：</w:t>
      </w:r>
    </w:p>
    <w:p>
      <w:pPr>
        <w:jc w:val="center"/>
      </w:pPr>
      <w:r>
        <w:rPr>
          <w:position w:val="-20"/>
        </w:rPr>
        <w:object>
          <v:shape id="_x0000_i1031" o:spt="75" type="#_x0000_t75" style="height:21.95pt;width:225.1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p>
    <w:p>
      <w:r>
        <w:rPr>
          <w:rFonts w:hint="eastAsia"/>
        </w:rPr>
        <w:t>根据下一个状态</w:t>
      </w:r>
      <w:r>
        <w:rPr>
          <w:position w:val="-6"/>
        </w:rPr>
        <w:object>
          <v:shape id="_x0000_i1032" o:spt="75" type="#_x0000_t75" style="height:14.05pt;width:12.1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rFonts w:hint="eastAsia"/>
        </w:rPr>
        <w:t>中选取最大的</w:t>
      </w:r>
      <w:r>
        <w:rPr>
          <w:position w:val="-10"/>
        </w:rPr>
        <w:object>
          <v:shape id="_x0000_i1033" o:spt="75" type="#_x0000_t75" style="height:16.05pt;width:41.9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rFonts w:hint="eastAsia"/>
        </w:rPr>
        <w:t>乘以衰变</w:t>
      </w:r>
      <w:r>
        <w:rPr>
          <w:position w:val="-10"/>
        </w:rPr>
        <w:object>
          <v:shape id="_x0000_i1034" o:spt="75" type="#_x0000_t75" style="height:13.05pt;width:10.1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r>
        <w:rPr>
          <w:rFonts w:hint="eastAsia"/>
        </w:rPr>
        <w:t>加上真实回报值作为现实期望，新的Q值为原Q值加上学习率</w:t>
      </w:r>
      <w:r>
        <w:rPr>
          <w:position w:val="-6"/>
        </w:rPr>
        <w:object>
          <v:shape id="_x0000_i1035" o:spt="75" type="#_x0000_t75" style="height:11.1pt;width:12.1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rFonts w:hint="eastAsia"/>
        </w:rPr>
        <w:t>乘以现实期望与原Q值差值。</w:t>
      </w:r>
    </w:p>
    <w:p>
      <w:pPr>
        <w:pStyle w:val="4"/>
        <w:rPr>
          <w:rFonts w:hint="default"/>
        </w:rPr>
      </w:pPr>
      <w:r>
        <w:t>最优序列搜索</w:t>
      </w:r>
    </w:p>
    <w:p>
      <w:r>
        <w:rPr>
          <w:rFonts w:hint="eastAsia"/>
        </w:rPr>
        <w:t>本节定义战术技术子项间的连接对应Q</w:t>
      </w:r>
      <w:r>
        <w:t>-learing</w:t>
      </w:r>
      <w:r>
        <w:rPr>
          <w:rFonts w:hint="eastAsia"/>
        </w:rPr>
        <w:t>中的动作，Q-table存储每个连接动作对应的Q值，具体示例如下：</w:t>
      </w:r>
      <w:r>
        <w:t xml:space="preserve"> </w:t>
      </w:r>
    </w:p>
    <w:p>
      <w:r>
        <w:rPr>
          <w:rFonts w:hint="eastAsia"/>
        </w:rPr>
        <w:t>下表为两个战术节点A，B之间的工具连接动作及对应Q期望示例：</w:t>
      </w: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40"/>
        <w:gridCol w:w="2841"/>
        <w:gridCol w:w="28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0" w:type="dxa"/>
            <w:shd w:val="clear" w:color="auto" w:fill="auto"/>
          </w:tcPr>
          <w:p>
            <w:pPr>
              <w:jc w:val="center"/>
            </w:pPr>
            <w:r>
              <w:rPr>
                <w:rFonts w:hint="eastAsia"/>
              </w:rPr>
              <w:t>Q-Table</w:t>
            </w:r>
          </w:p>
        </w:tc>
        <w:tc>
          <w:tcPr>
            <w:tcW w:w="2841" w:type="dxa"/>
            <w:shd w:val="clear" w:color="auto" w:fill="auto"/>
          </w:tcPr>
          <w:p>
            <w:pPr>
              <w:jc w:val="center"/>
            </w:pPr>
            <w:r>
              <w:rPr>
                <w:rFonts w:hint="eastAsia"/>
              </w:rPr>
              <w:t>Tb</w:t>
            </w:r>
            <w:r>
              <w:t>1</w:t>
            </w:r>
          </w:p>
        </w:tc>
        <w:tc>
          <w:tcPr>
            <w:tcW w:w="2841" w:type="dxa"/>
            <w:shd w:val="clear" w:color="auto" w:fill="auto"/>
          </w:tcPr>
          <w:p>
            <w:pPr>
              <w:jc w:val="center"/>
            </w:pPr>
            <w:r>
              <w:rPr>
                <w:rFonts w:hint="eastAsia"/>
              </w:rPr>
              <w:t>Tb</w:t>
            </w:r>
            <w: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0" w:type="dxa"/>
            <w:shd w:val="clear" w:color="auto" w:fill="auto"/>
          </w:tcPr>
          <w:p>
            <w:pPr>
              <w:jc w:val="center"/>
            </w:pPr>
            <w:r>
              <w:rPr>
                <w:rFonts w:hint="eastAsia"/>
              </w:rPr>
              <w:t>Ta</w:t>
            </w:r>
            <w:r>
              <w:t>1</w:t>
            </w:r>
          </w:p>
        </w:tc>
        <w:tc>
          <w:tcPr>
            <w:tcW w:w="2841" w:type="dxa"/>
            <w:shd w:val="clear" w:color="auto" w:fill="auto"/>
          </w:tcPr>
          <w:p>
            <w:pPr>
              <w:jc w:val="center"/>
            </w:pPr>
            <w:r>
              <w:rPr>
                <w:rFonts w:hint="eastAsia"/>
              </w:rPr>
              <w:t>q</w:t>
            </w:r>
            <w:r>
              <w:t>(</w:t>
            </w:r>
            <w:r>
              <w:rPr>
                <w:rFonts w:hint="eastAsia"/>
              </w:rPr>
              <w:t>Ta</w:t>
            </w:r>
            <w:r>
              <w:t>1,</w:t>
            </w:r>
            <w:r>
              <w:rPr>
                <w:rFonts w:hint="eastAsia"/>
              </w:rPr>
              <w:t xml:space="preserve"> Tb</w:t>
            </w:r>
            <w:r>
              <w:t>1)</w:t>
            </w:r>
          </w:p>
        </w:tc>
        <w:tc>
          <w:tcPr>
            <w:tcW w:w="2841" w:type="dxa"/>
            <w:shd w:val="clear" w:color="auto" w:fill="auto"/>
          </w:tcPr>
          <w:p>
            <w:pPr>
              <w:jc w:val="center"/>
            </w:pPr>
            <w:r>
              <w:rPr>
                <w:rFonts w:hint="eastAsia"/>
              </w:rPr>
              <w:t>q</w:t>
            </w:r>
            <w:r>
              <w:t>(</w:t>
            </w:r>
            <w:r>
              <w:rPr>
                <w:rFonts w:hint="eastAsia"/>
              </w:rPr>
              <w:t>Ta</w:t>
            </w:r>
            <w:r>
              <w:t>1,</w:t>
            </w:r>
            <w:r>
              <w:rPr>
                <w:rFonts w:hint="eastAsia"/>
              </w:rPr>
              <w:t xml:space="preserve"> Tb</w:t>
            </w:r>
            <w: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0" w:type="dxa"/>
            <w:shd w:val="clear" w:color="auto" w:fill="auto"/>
          </w:tcPr>
          <w:p>
            <w:pPr>
              <w:jc w:val="center"/>
            </w:pPr>
            <w:r>
              <w:rPr>
                <w:rFonts w:hint="eastAsia"/>
              </w:rPr>
              <w:t>Ta</w:t>
            </w:r>
            <w:r>
              <w:t>2</w:t>
            </w:r>
          </w:p>
        </w:tc>
        <w:tc>
          <w:tcPr>
            <w:tcW w:w="2841" w:type="dxa"/>
            <w:shd w:val="clear" w:color="auto" w:fill="auto"/>
          </w:tcPr>
          <w:p>
            <w:pPr>
              <w:jc w:val="center"/>
            </w:pPr>
            <w:r>
              <w:rPr>
                <w:rFonts w:hint="eastAsia"/>
              </w:rPr>
              <w:t>q</w:t>
            </w:r>
            <w:r>
              <w:t>(</w:t>
            </w:r>
            <w:r>
              <w:rPr>
                <w:rFonts w:hint="eastAsia"/>
              </w:rPr>
              <w:t>Ta</w:t>
            </w:r>
            <w:r>
              <w:t>2,</w:t>
            </w:r>
            <w:r>
              <w:rPr>
                <w:rFonts w:hint="eastAsia"/>
              </w:rPr>
              <w:t xml:space="preserve"> Tb</w:t>
            </w:r>
            <w:r>
              <w:t>1)</w:t>
            </w:r>
          </w:p>
        </w:tc>
        <w:tc>
          <w:tcPr>
            <w:tcW w:w="2841" w:type="dxa"/>
            <w:shd w:val="clear" w:color="auto" w:fill="auto"/>
          </w:tcPr>
          <w:p>
            <w:pPr>
              <w:jc w:val="center"/>
            </w:pPr>
            <w:r>
              <w:rPr>
                <w:rFonts w:hint="eastAsia"/>
              </w:rPr>
              <w:t>q</w:t>
            </w:r>
            <w:r>
              <w:t>(</w:t>
            </w:r>
            <w:r>
              <w:rPr>
                <w:rFonts w:hint="eastAsia"/>
              </w:rPr>
              <w:t>Ta</w:t>
            </w:r>
            <w:r>
              <w:t>2,</w:t>
            </w:r>
            <w:r>
              <w:rPr>
                <w:rFonts w:hint="eastAsia"/>
              </w:rPr>
              <w:t xml:space="preserve"> Tb</w:t>
            </w:r>
            <w:r>
              <w:t>2)</w:t>
            </w:r>
          </w:p>
        </w:tc>
      </w:tr>
    </w:tbl>
    <w:p>
      <w:r>
        <w:rPr>
          <w:rFonts w:hint="eastAsia"/>
        </w:rPr>
        <w:t>根据上述定义,采用 Q</w:t>
      </w:r>
      <w:r>
        <w:t>-learning</w:t>
      </w:r>
      <w:r>
        <w:rPr>
          <w:rFonts w:hint="eastAsia"/>
        </w:rPr>
        <w:t>算法进行最优攻击序列搜索算法步骤如下：</w:t>
      </w:r>
    </w:p>
    <w:p>
      <w:pPr>
        <w:numPr>
          <w:ilvl w:val="0"/>
          <w:numId w:val="3"/>
        </w:numPr>
      </w:pPr>
      <w:r>
        <w:rPr>
          <w:rFonts w:hint="eastAsia"/>
        </w:rPr>
        <w:t>定义学习率和衰变系数，采用序列权重矩阵作为reward矩阵</w:t>
      </w:r>
    </w:p>
    <w:p>
      <w:pPr>
        <w:numPr>
          <w:ilvl w:val="0"/>
          <w:numId w:val="3"/>
        </w:numPr>
      </w:pPr>
      <w:r>
        <w:rPr>
          <w:rFonts w:hint="eastAsia"/>
        </w:rPr>
        <w:t>初始化Q为0</w:t>
      </w:r>
    </w:p>
    <w:p>
      <w:pPr>
        <w:numPr>
          <w:ilvl w:val="0"/>
          <w:numId w:val="3"/>
        </w:numPr>
      </w:pPr>
      <w:r>
        <w:rPr>
          <w:rFonts w:hint="eastAsia"/>
        </w:rPr>
        <w:t>计算当前节点所有技术子项到达下一个节点所产生的Q，选择Q值最大的子项作为当前最优项</w:t>
      </w:r>
    </w:p>
    <w:p>
      <w:pPr>
        <w:numPr>
          <w:ilvl w:val="0"/>
          <w:numId w:val="3"/>
        </w:numPr>
      </w:pPr>
      <w:r>
        <w:rPr>
          <w:rFonts w:hint="eastAsia"/>
        </w:rPr>
        <w:t>迭代，直至所有战术节点均被遍历</w:t>
      </w:r>
    </w:p>
    <w:p>
      <w:pPr>
        <w:numPr>
          <w:ilvl w:val="0"/>
          <w:numId w:val="3"/>
        </w:numPr>
      </w:pPr>
      <w:r>
        <w:rPr>
          <w:rFonts w:hint="eastAsia"/>
        </w:rPr>
        <w:t>输出最优节点序列</w:t>
      </w:r>
    </w:p>
    <w:p>
      <w:r>
        <w:rPr>
          <w:rFonts w:hint="eastAsia"/>
        </w:rPr>
        <w:t>最终算法得到的序列即为指定战术节点序列下耗时最优的工具技术子项攻击序列。</w:t>
      </w:r>
    </w:p>
    <w:p>
      <w:pPr>
        <w:pStyle w:val="2"/>
        <w:spacing w:before="156" w:after="156"/>
      </w:pPr>
      <w:r>
        <w:rPr>
          <w:rFonts w:hint="eastAsia"/>
        </w:rPr>
        <w:t>攻击实例</w:t>
      </w:r>
    </w:p>
    <w:p>
      <w:r>
        <w:rPr>
          <w:rFonts w:hint="eastAsia"/>
        </w:rPr>
        <w:t>在实际攻击应用中，并不需要整张技术路径图。只需要从图中选择部分技术来实现所需要的目标。</w:t>
      </w:r>
    </w:p>
    <w:p>
      <w:r>
        <w:rPr>
          <w:rFonts w:hint="eastAsia"/>
        </w:rPr>
        <w:t>举例来说，当攻击方需要对全新的目标进行一个提权攻击时，可以从全路径图中选择初始、执行、持久和提权四个阶段，每个阶段选择若干技术，每种技术选择若干工具，具体如图2所示。</w:t>
      </w:r>
    </w:p>
    <w:p>
      <w:pPr>
        <w:jc w:val="center"/>
      </w:pPr>
      <w:r>
        <w:drawing>
          <wp:inline distT="0" distB="0" distL="114300" distR="114300">
            <wp:extent cx="5270500" cy="2206625"/>
            <wp:effectExtent l="0" t="0" r="6350" b="3175"/>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28"/>
                    <a:stretch>
                      <a:fillRect/>
                    </a:stretch>
                  </pic:blipFill>
                  <pic:spPr>
                    <a:xfrm>
                      <a:off x="0" y="0"/>
                      <a:ext cx="5270500" cy="2206625"/>
                    </a:xfrm>
                    <a:prstGeom prst="rect">
                      <a:avLst/>
                    </a:prstGeom>
                    <a:noFill/>
                    <a:ln>
                      <a:noFill/>
                    </a:ln>
                  </pic:spPr>
                </pic:pic>
              </a:graphicData>
            </a:graphic>
          </wp:inline>
        </w:drawing>
      </w:r>
    </w:p>
    <w:p>
      <w:pPr>
        <w:pStyle w:val="6"/>
        <w:jc w:val="center"/>
        <w:rPr>
          <w:rFonts w:eastAsia="宋体"/>
        </w:rPr>
      </w:pPr>
      <w:r>
        <w:t xml:space="preserve">图 </w:t>
      </w:r>
      <w:r>
        <w:fldChar w:fldCharType="begin"/>
      </w:r>
      <w:r>
        <w:instrText xml:space="preserve"> SEQ 图 \* ARABIC </w:instrText>
      </w:r>
      <w:r>
        <w:fldChar w:fldCharType="separate"/>
      </w:r>
      <w:r>
        <w:t>2</w:t>
      </w:r>
      <w:r>
        <w:fldChar w:fldCharType="end"/>
      </w:r>
      <w:r>
        <w:rPr>
          <w:rFonts w:hint="eastAsia"/>
        </w:rPr>
        <w:t xml:space="preserve"> 提权攻击示意图</w:t>
      </w:r>
    </w:p>
    <w:p>
      <w:r>
        <w:rPr>
          <w:rFonts w:hint="eastAsia"/>
        </w:rPr>
        <w:t>在图上，横坐标表示四个攻击阶段，纵深坐标表示攻击技术，纵坐标表示攻击工具。图上每个方格表示某阶段的具体攻击技术，而堆叠的矩形表示可以利用的攻击软件。连接的蓝色线段箭头表示可以连续的攻击执行的方向,线上的数据表示价值权值。权值由Q-Learning经过大量实际工具的执行效果不断动态调整。如上所示，经过对权值的评估计算，两条红色的路径为攻击推荐的攻击路径。红色箭头线段所链接的工具即是推荐使用的工具。这样就可以得到根据两条红色路径，得到两组攻击工具的顺序组合，从而实现自动化的攻击决策。</w:t>
      </w:r>
    </w:p>
    <w:p>
      <w:pPr>
        <w:ind w:firstLine="560" w:firstLineChars="200"/>
        <w:outlineLvl w:val="0"/>
        <w:rPr>
          <w:rFonts w:ascii="宋体" w:hAnsi="宋体"/>
          <w:sz w:val="28"/>
          <w:szCs w:val="32"/>
        </w:rPr>
      </w:pPr>
    </w:p>
    <w:p>
      <w:pPr>
        <w:rPr>
          <w:rFonts w:ascii="宋体" w:hAnsi="宋体"/>
          <w:b/>
          <w:color w:val="3333FF"/>
          <w:sz w:val="28"/>
          <w:szCs w:val="32"/>
        </w:rPr>
      </w:pPr>
      <w:r>
        <w:rPr>
          <w:rFonts w:hint="eastAsia" w:ascii="宋体" w:hAnsi="宋体"/>
          <w:b/>
          <w:color w:val="3333FF"/>
          <w:sz w:val="28"/>
          <w:szCs w:val="32"/>
        </w:rPr>
        <w:t>2.2  附图说明</w:t>
      </w:r>
    </w:p>
    <w:p>
      <w:pPr>
        <w:ind w:firstLine="562" w:firstLineChars="200"/>
        <w:rPr>
          <w:rFonts w:ascii="宋体" w:hAnsi="宋体"/>
          <w:b/>
          <w:color w:val="3333FF"/>
          <w:sz w:val="28"/>
          <w:szCs w:val="32"/>
        </w:rPr>
      </w:pPr>
      <w:r>
        <w:rPr>
          <w:rFonts w:hint="eastAsia" w:ascii="宋体" w:hAnsi="宋体"/>
          <w:b/>
          <w:color w:val="3333FF"/>
          <w:sz w:val="28"/>
          <w:szCs w:val="32"/>
        </w:rPr>
        <w:t>（为了方便理解发明内容，请通过流程图或者系统框图的方式阐明技术方案的实现步骤或者结构。</w:t>
      </w:r>
      <w:r>
        <w:rPr>
          <w:rFonts w:ascii="宋体" w:hAnsi="宋体"/>
          <w:b/>
          <w:color w:val="3333FF"/>
          <w:sz w:val="28"/>
          <w:szCs w:val="32"/>
        </w:rPr>
        <w:t>）</w:t>
      </w:r>
    </w:p>
    <w:p>
      <w:pPr>
        <w:ind w:firstLine="560" w:firstLineChars="200"/>
        <w:rPr>
          <w:rFonts w:ascii="宋体" w:hAnsi="宋体"/>
          <w:sz w:val="28"/>
          <w:szCs w:val="32"/>
        </w:rPr>
      </w:pPr>
    </w:p>
    <w:p>
      <w:pPr>
        <w:rPr>
          <w:rFonts w:ascii="宋体" w:hAnsi="宋体"/>
          <w:b/>
          <w:color w:val="3333FF"/>
          <w:sz w:val="28"/>
          <w:szCs w:val="32"/>
        </w:rPr>
      </w:pPr>
      <w:r>
        <w:rPr>
          <w:rFonts w:hint="eastAsia" w:ascii="宋体" w:hAnsi="宋体"/>
          <w:b/>
          <w:color w:val="3333FF"/>
          <w:sz w:val="28"/>
          <w:szCs w:val="32"/>
        </w:rPr>
        <w:t>2.3 本技术方案对产品的帮助</w:t>
      </w:r>
    </w:p>
    <w:p>
      <w:pPr>
        <w:rPr>
          <w:rFonts w:ascii="宋体" w:hAnsi="宋体"/>
          <w:b/>
          <w:color w:val="3333FF"/>
          <w:sz w:val="28"/>
          <w:szCs w:val="32"/>
        </w:rPr>
      </w:pPr>
      <w:r>
        <w:rPr>
          <w:rFonts w:hint="eastAsia" w:ascii="宋体" w:hAnsi="宋体"/>
          <w:b/>
          <w:color w:val="3333FF"/>
          <w:sz w:val="28"/>
          <w:szCs w:val="32"/>
        </w:rPr>
        <w:tab/>
      </w:r>
      <w:r>
        <w:rPr>
          <w:rFonts w:hint="eastAsia" w:ascii="宋体" w:hAnsi="宋体"/>
          <w:b/>
          <w:color w:val="3333FF"/>
          <w:sz w:val="28"/>
          <w:szCs w:val="32"/>
        </w:rPr>
        <w:t>(该发明可以对我们产品带来哪些作用，</w:t>
      </w:r>
      <w:r>
        <w:rPr>
          <w:rFonts w:hint="eastAsia" w:ascii="宋体" w:hAnsi="宋体"/>
          <w:b/>
          <w:color w:val="3333FF"/>
          <w:sz w:val="28"/>
          <w:szCs w:val="32"/>
        </w:rPr>
        <w:tab/>
      </w:r>
      <w:r>
        <w:rPr>
          <w:rFonts w:hint="eastAsia" w:ascii="宋体" w:hAnsi="宋体"/>
          <w:b/>
          <w:color w:val="3333FF"/>
          <w:sz w:val="28"/>
          <w:szCs w:val="32"/>
        </w:rPr>
        <w:t>其重点是和竞争对手的产品相比采用我们的发明可带来的有益效果。)</w:t>
      </w:r>
    </w:p>
    <w:p>
      <w:pPr>
        <w:ind w:firstLine="420"/>
        <w:rPr>
          <w:rFonts w:ascii="宋体" w:hAnsi="宋体"/>
          <w:sz w:val="28"/>
          <w:szCs w:val="32"/>
        </w:rPr>
      </w:pPr>
      <w:r>
        <w:rPr>
          <w:rFonts w:hint="eastAsia" w:ascii="宋体" w:hAnsi="宋体"/>
          <w:sz w:val="28"/>
          <w:szCs w:val="32"/>
        </w:rPr>
        <w:t>无。</w:t>
      </w:r>
    </w:p>
    <w:p>
      <w:pPr>
        <w:rPr>
          <w:rFonts w:ascii="宋体" w:hAnsi="宋体"/>
          <w:b/>
          <w:color w:val="3333FF"/>
          <w:sz w:val="28"/>
          <w:szCs w:val="32"/>
        </w:rPr>
      </w:pPr>
      <w:r>
        <w:rPr>
          <w:rFonts w:hint="eastAsia" w:ascii="宋体" w:hAnsi="宋体"/>
          <w:b/>
          <w:color w:val="3333FF"/>
          <w:sz w:val="28"/>
          <w:szCs w:val="32"/>
        </w:rPr>
        <w:t>2.4、针对2.1中的技术方案，是否还有别的替代方案同样能完成发明目的，如有，请列出。</w:t>
      </w:r>
    </w:p>
    <w:p>
      <w:pPr>
        <w:ind w:firstLine="420"/>
        <w:rPr>
          <w:rFonts w:ascii="宋体" w:hAnsi="宋体"/>
          <w:sz w:val="28"/>
          <w:szCs w:val="32"/>
        </w:rPr>
      </w:pPr>
      <w:r>
        <w:rPr>
          <w:rFonts w:hint="eastAsia" w:ascii="宋体" w:hAnsi="宋体"/>
          <w:sz w:val="28"/>
          <w:szCs w:val="32"/>
        </w:rPr>
        <w:t>无。</w:t>
      </w:r>
    </w:p>
    <w:p>
      <w:pPr>
        <w:rPr>
          <w:rFonts w:ascii="宋体" w:hAnsi="宋体"/>
          <w:b/>
          <w:color w:val="3333FF"/>
          <w:sz w:val="32"/>
          <w:szCs w:val="32"/>
        </w:rPr>
      </w:pPr>
      <w:r>
        <w:rPr>
          <w:rFonts w:hint="eastAsia" w:ascii="宋体" w:hAnsi="宋体"/>
          <w:b/>
          <w:color w:val="3333FF"/>
          <w:sz w:val="32"/>
          <w:szCs w:val="32"/>
        </w:rPr>
        <w:t>三、业界相关产品及现有技术检索：</w:t>
      </w:r>
    </w:p>
    <w:p>
      <w:pPr>
        <w:outlineLvl w:val="0"/>
        <w:rPr>
          <w:rFonts w:ascii="宋体" w:hAnsi="宋体"/>
          <w:b/>
          <w:color w:val="3333FF"/>
          <w:sz w:val="28"/>
          <w:szCs w:val="32"/>
        </w:rPr>
      </w:pPr>
      <w:r>
        <w:rPr>
          <w:rFonts w:hint="eastAsia" w:ascii="宋体" w:hAnsi="宋体"/>
          <w:b/>
          <w:color w:val="3333FF"/>
          <w:sz w:val="28"/>
          <w:szCs w:val="32"/>
        </w:rPr>
        <w:t xml:space="preserve">3.1 与该技术相关的竞争对手或相关产品：   </w:t>
      </w:r>
    </w:p>
    <w:p>
      <w:pPr>
        <w:ind w:firstLine="422" w:firstLineChars="150"/>
        <w:rPr>
          <w:rFonts w:ascii="宋体" w:hAnsi="宋体"/>
          <w:b/>
          <w:color w:val="3333FF"/>
          <w:sz w:val="28"/>
          <w:szCs w:val="32"/>
        </w:rPr>
      </w:pPr>
      <w:r>
        <w:rPr>
          <w:rFonts w:hint="eastAsia" w:ascii="宋体" w:hAnsi="宋体"/>
          <w:b/>
          <w:color w:val="3333FF"/>
          <w:sz w:val="28"/>
          <w:szCs w:val="32"/>
        </w:rPr>
        <w:t>（请列出竞争对手的名称、相关产品的名称，对于相关产品也可以采用截图等方式）</w:t>
      </w:r>
    </w:p>
    <w:p>
      <w:pPr>
        <w:ind w:firstLine="555"/>
        <w:rPr>
          <w:rFonts w:ascii="宋体" w:hAnsi="宋体"/>
          <w:sz w:val="28"/>
          <w:szCs w:val="32"/>
          <w:u w:val="single"/>
        </w:rPr>
      </w:pPr>
      <w:r>
        <w:rPr>
          <w:rFonts w:hint="eastAsia" w:ascii="宋体" w:hAnsi="宋体"/>
          <w:sz w:val="28"/>
          <w:szCs w:val="32"/>
          <w:u w:val="single"/>
        </w:rPr>
        <w:t xml:space="preserve">                                                               </w:t>
      </w:r>
    </w:p>
    <w:p>
      <w:pPr>
        <w:ind w:firstLine="555"/>
        <w:rPr>
          <w:rFonts w:ascii="宋体" w:hAnsi="宋体"/>
          <w:sz w:val="28"/>
          <w:szCs w:val="32"/>
          <w:u w:val="single"/>
        </w:rPr>
      </w:pPr>
      <w:r>
        <w:rPr>
          <w:rFonts w:hint="eastAsia" w:ascii="宋体" w:hAnsi="宋体"/>
          <w:sz w:val="28"/>
          <w:szCs w:val="32"/>
          <w:u w:val="single"/>
        </w:rPr>
        <w:t xml:space="preserve">                                                                </w:t>
      </w:r>
    </w:p>
    <w:p>
      <w:pPr>
        <w:outlineLvl w:val="0"/>
        <w:rPr>
          <w:rFonts w:ascii="宋体" w:hAnsi="宋体"/>
          <w:b/>
          <w:color w:val="3333FF"/>
          <w:sz w:val="28"/>
          <w:szCs w:val="32"/>
        </w:rPr>
      </w:pPr>
      <w:r>
        <w:rPr>
          <w:rFonts w:hint="eastAsia" w:ascii="宋体" w:hAnsi="宋体"/>
          <w:b/>
          <w:color w:val="3333FF"/>
          <w:sz w:val="28"/>
          <w:szCs w:val="32"/>
        </w:rPr>
        <w:t>3.2 相关现有技术，重点是已公开专利及科技论文</w:t>
      </w:r>
    </w:p>
    <w:p>
      <w:pPr>
        <w:ind w:firstLine="422" w:firstLineChars="150"/>
        <w:rPr>
          <w:rFonts w:ascii="宋体" w:hAnsi="宋体"/>
          <w:b/>
          <w:color w:val="3333FF"/>
          <w:sz w:val="28"/>
          <w:szCs w:val="32"/>
        </w:rPr>
      </w:pPr>
      <w:r>
        <w:rPr>
          <w:rFonts w:hint="eastAsia" w:ascii="宋体" w:hAnsi="宋体"/>
          <w:b/>
          <w:color w:val="3333FF"/>
          <w:sz w:val="28"/>
          <w:szCs w:val="32"/>
        </w:rPr>
        <w:t>（如专利/论文/标准，可以用附件、链接、文献名称及出处等方式提供）</w:t>
      </w:r>
    </w:p>
    <w:p>
      <w:pPr>
        <w:pStyle w:val="28"/>
        <w:numPr>
          <w:ilvl w:val="0"/>
          <w:numId w:val="4"/>
        </w:numPr>
        <w:ind w:firstLineChars="0"/>
        <w:rPr>
          <w:rFonts w:ascii="宋体" w:hAnsi="宋体"/>
          <w:b/>
          <w:color w:val="3333FF"/>
          <w:sz w:val="28"/>
          <w:szCs w:val="32"/>
          <w:u w:val="single"/>
        </w:rPr>
      </w:pPr>
      <w:r>
        <w:rPr>
          <w:rFonts w:hint="eastAsia" w:ascii="宋体" w:hAnsi="宋体"/>
          <w:b/>
          <w:color w:val="3333FF"/>
          <w:sz w:val="28"/>
          <w:szCs w:val="32"/>
        </w:rPr>
        <w:t>请列出使用的中英文关键词（或组合）：</w:t>
      </w:r>
    </w:p>
    <w:p>
      <w:pPr>
        <w:ind w:firstLine="555"/>
        <w:rPr>
          <w:rFonts w:ascii="宋体" w:hAnsi="宋体"/>
          <w:sz w:val="28"/>
          <w:szCs w:val="32"/>
          <w:u w:val="single"/>
        </w:rPr>
      </w:pPr>
      <w:r>
        <w:rPr>
          <w:rFonts w:hint="eastAsia" w:ascii="宋体" w:hAnsi="宋体"/>
          <w:sz w:val="28"/>
          <w:szCs w:val="32"/>
          <w:u w:val="single"/>
        </w:rPr>
        <w:t xml:space="preserve">                                                                </w:t>
      </w:r>
    </w:p>
    <w:p>
      <w:pPr>
        <w:ind w:firstLine="555"/>
        <w:rPr>
          <w:rFonts w:ascii="宋体" w:hAnsi="宋体"/>
          <w:sz w:val="28"/>
          <w:szCs w:val="32"/>
          <w:u w:val="single"/>
        </w:rPr>
      </w:pPr>
      <w:r>
        <w:rPr>
          <w:rFonts w:hint="eastAsia" w:ascii="宋体" w:hAnsi="宋体"/>
          <w:sz w:val="28"/>
          <w:szCs w:val="32"/>
          <w:u w:val="single"/>
        </w:rPr>
        <w:t xml:space="preserve">                                                                </w:t>
      </w:r>
    </w:p>
    <w:p>
      <w:pPr>
        <w:ind w:firstLine="555"/>
        <w:rPr>
          <w:rFonts w:ascii="宋体" w:hAnsi="宋体"/>
          <w:sz w:val="28"/>
          <w:szCs w:val="32"/>
          <w:u w:val="single"/>
        </w:rPr>
      </w:pPr>
      <w:r>
        <w:rPr>
          <w:rFonts w:hint="eastAsia" w:ascii="宋体" w:hAnsi="宋体"/>
          <w:sz w:val="28"/>
          <w:szCs w:val="32"/>
          <w:u w:val="single"/>
        </w:rPr>
        <w:t xml:space="preserve">                                                                </w:t>
      </w:r>
    </w:p>
    <w:p>
      <w:pPr>
        <w:pStyle w:val="28"/>
        <w:numPr>
          <w:ilvl w:val="0"/>
          <w:numId w:val="4"/>
        </w:numPr>
        <w:ind w:firstLineChars="0"/>
        <w:rPr>
          <w:rFonts w:ascii="宋体" w:hAnsi="宋体"/>
          <w:b/>
          <w:color w:val="3333FF"/>
          <w:sz w:val="28"/>
          <w:szCs w:val="32"/>
        </w:rPr>
      </w:pPr>
      <w:r>
        <w:rPr>
          <w:rFonts w:hint="eastAsia" w:ascii="宋体" w:hAnsi="宋体"/>
          <w:b/>
          <w:color w:val="3333FF"/>
          <w:sz w:val="28"/>
          <w:szCs w:val="32"/>
        </w:rPr>
        <w:t>跟本发明相关的现有专利或者论文名称及链接：</w:t>
      </w:r>
    </w:p>
    <w:p>
      <w:pPr>
        <w:ind w:firstLine="555"/>
        <w:rPr>
          <w:rFonts w:ascii="宋体" w:hAnsi="宋体"/>
          <w:sz w:val="28"/>
          <w:szCs w:val="32"/>
          <w:u w:val="single"/>
        </w:rPr>
      </w:pPr>
      <w:r>
        <w:rPr>
          <w:rFonts w:hint="eastAsia" w:ascii="宋体" w:hAnsi="宋体"/>
          <w:sz w:val="28"/>
          <w:szCs w:val="32"/>
          <w:u w:val="single"/>
        </w:rPr>
        <w:t xml:space="preserve">                                                                </w:t>
      </w:r>
    </w:p>
    <w:p>
      <w:pPr>
        <w:ind w:firstLine="555"/>
        <w:rPr>
          <w:rFonts w:ascii="宋体" w:hAnsi="宋体"/>
          <w:sz w:val="28"/>
          <w:szCs w:val="32"/>
          <w:u w:val="single"/>
        </w:rPr>
      </w:pPr>
      <w:r>
        <w:rPr>
          <w:rFonts w:hint="eastAsia" w:ascii="宋体" w:hAnsi="宋体"/>
          <w:sz w:val="28"/>
          <w:szCs w:val="32"/>
          <w:u w:val="single"/>
        </w:rPr>
        <w:t xml:space="preserve">                                                                </w:t>
      </w:r>
    </w:p>
    <w:p>
      <w:pPr>
        <w:ind w:firstLine="555"/>
        <w:rPr>
          <w:rFonts w:ascii="宋体" w:hAnsi="宋体"/>
          <w:sz w:val="28"/>
          <w:szCs w:val="32"/>
          <w:u w:val="single"/>
        </w:rPr>
      </w:pPr>
      <w:r>
        <w:rPr>
          <w:rFonts w:hint="eastAsia" w:ascii="宋体" w:hAnsi="宋体"/>
          <w:sz w:val="28"/>
          <w:szCs w:val="32"/>
          <w:u w:val="single"/>
        </w:rPr>
        <w:t xml:space="preserve">                                                                </w:t>
      </w:r>
    </w:p>
    <w:p>
      <w:pPr>
        <w:pStyle w:val="28"/>
        <w:numPr>
          <w:ilvl w:val="0"/>
          <w:numId w:val="4"/>
        </w:numPr>
        <w:ind w:firstLineChars="0"/>
        <w:rPr>
          <w:rFonts w:ascii="宋体" w:hAnsi="宋体"/>
          <w:b/>
          <w:color w:val="3333FF"/>
          <w:sz w:val="28"/>
          <w:szCs w:val="32"/>
        </w:rPr>
      </w:pPr>
      <w:r>
        <w:rPr>
          <w:rFonts w:hint="eastAsia" w:ascii="宋体" w:hAnsi="宋体"/>
          <w:b/>
          <w:color w:val="3333FF"/>
          <w:sz w:val="28"/>
          <w:szCs w:val="32"/>
        </w:rPr>
        <w:t>跟上述专利或者论文内容的核心区别点：</w:t>
      </w:r>
    </w:p>
    <w:p>
      <w:pPr>
        <w:ind w:firstLine="555"/>
        <w:rPr>
          <w:rFonts w:ascii="宋体" w:hAnsi="宋体"/>
          <w:sz w:val="28"/>
          <w:szCs w:val="32"/>
          <w:u w:val="single"/>
        </w:rPr>
      </w:pPr>
      <w:r>
        <w:rPr>
          <w:rFonts w:hint="eastAsia" w:ascii="宋体" w:hAnsi="宋体"/>
          <w:sz w:val="28"/>
          <w:szCs w:val="32"/>
          <w:u w:val="single"/>
        </w:rPr>
        <w:t xml:space="preserve">                                                                </w:t>
      </w:r>
    </w:p>
    <w:p>
      <w:pPr>
        <w:ind w:firstLine="555"/>
        <w:rPr>
          <w:rFonts w:ascii="宋体" w:hAnsi="宋体"/>
          <w:sz w:val="28"/>
          <w:szCs w:val="32"/>
          <w:u w:val="single"/>
        </w:rPr>
      </w:pPr>
      <w:r>
        <w:rPr>
          <w:rFonts w:hint="eastAsia" w:ascii="宋体" w:hAnsi="宋体"/>
          <w:sz w:val="28"/>
          <w:szCs w:val="32"/>
          <w:u w:val="single"/>
        </w:rPr>
        <w:t xml:space="preserve">                                                                </w:t>
      </w:r>
    </w:p>
    <w:p>
      <w:pPr>
        <w:ind w:firstLine="555"/>
        <w:rPr>
          <w:rFonts w:ascii="宋体" w:hAnsi="宋体"/>
          <w:sz w:val="28"/>
          <w:szCs w:val="32"/>
          <w:u w:val="single"/>
        </w:rPr>
      </w:pPr>
      <w:r>
        <w:rPr>
          <w:rFonts w:hint="eastAsia" w:ascii="宋体" w:hAnsi="宋体"/>
          <w:sz w:val="28"/>
          <w:szCs w:val="32"/>
          <w:u w:val="single"/>
        </w:rPr>
        <w:t xml:space="preserve">                                                                </w:t>
      </w:r>
    </w:p>
    <w:p>
      <w:pPr>
        <w:rPr>
          <w:rFonts w:ascii="宋体" w:hAnsi="宋体"/>
          <w:sz w:val="28"/>
          <w:szCs w:val="32"/>
        </w:rPr>
      </w:pPr>
    </w:p>
    <w:p>
      <w:pPr>
        <w:rPr>
          <w:rFonts w:ascii="宋体" w:hAnsi="宋体"/>
          <w:sz w:val="28"/>
          <w:szCs w:val="32"/>
        </w:rPr>
      </w:pPr>
    </w:p>
    <w:p>
      <w:pPr>
        <w:rPr>
          <w:rFonts w:ascii="宋体" w:hAnsi="宋体"/>
          <w:sz w:val="28"/>
          <w:szCs w:val="32"/>
        </w:rPr>
      </w:pPr>
    </w:p>
    <w:p>
      <w:pPr>
        <w:rPr>
          <w:rFonts w:ascii="宋体" w:hAnsi="宋体"/>
          <w:sz w:val="28"/>
          <w:szCs w:val="32"/>
        </w:rPr>
      </w:pPr>
    </w:p>
    <w:p>
      <w:pPr>
        <w:rPr>
          <w:rFonts w:ascii="宋体" w:hAnsi="宋体"/>
          <w:sz w:val="28"/>
          <w:szCs w:val="32"/>
        </w:rPr>
      </w:pPr>
    </w:p>
    <w:p>
      <w:pPr>
        <w:rPr>
          <w:rFonts w:ascii="宋体" w:hAnsi="宋体"/>
          <w:sz w:val="28"/>
          <w:szCs w:val="32"/>
        </w:rPr>
      </w:pPr>
    </w:p>
    <w:p>
      <w:pPr>
        <w:ind w:left="3640" w:hanging="3640" w:hangingChars="1295"/>
        <w:rPr>
          <w:rFonts w:ascii="宋体" w:hAnsi="宋体"/>
          <w:b/>
          <w:sz w:val="28"/>
          <w:szCs w:val="32"/>
        </w:rPr>
      </w:pPr>
      <w:r>
        <w:rPr>
          <w:rFonts w:hint="eastAsia" w:ascii="宋体" w:hAnsi="宋体"/>
          <w:b/>
          <w:sz w:val="28"/>
          <w:szCs w:val="32"/>
        </w:rPr>
        <w:t xml:space="preserve">                                  </w:t>
      </w:r>
    </w:p>
    <w:sectPr>
      <w:headerReference r:id="rId3" w:type="default"/>
      <w:pgSz w:w="11906" w:h="16838"/>
      <w:pgMar w:top="1440" w:right="1230" w:bottom="1440" w:left="123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distribute"/>
      <w:rPr>
        <w:sz w:val="32"/>
        <w:szCs w:val="32"/>
      </w:rPr>
    </w:pPr>
    <w:r>
      <w:rPr>
        <w:rFonts w:hint="eastAsia"/>
        <w:sz w:val="32"/>
        <w:szCs w:val="32"/>
      </w:rPr>
      <w:t>北京华专卓海知识产权代理事务所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D36BF6"/>
    <w:multiLevelType w:val="multilevel"/>
    <w:tmpl w:val="2FD36BF6"/>
    <w:lvl w:ilvl="0" w:tentative="0">
      <w:start w:val="1"/>
      <w:numFmt w:val="decimal"/>
      <w:lvlText w:val="%1）"/>
      <w:lvlJc w:val="left"/>
      <w:pPr>
        <w:ind w:left="960" w:hanging="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3193DBC1"/>
    <w:multiLevelType w:val="multilevel"/>
    <w:tmpl w:val="3193DBC1"/>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709"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5E6A7722"/>
    <w:multiLevelType w:val="singleLevel"/>
    <w:tmpl w:val="5E6A7722"/>
    <w:lvl w:ilvl="0" w:tentative="0">
      <w:start w:val="1"/>
      <w:numFmt w:val="decimal"/>
      <w:suff w:val="nothing"/>
      <w:lvlText w:val="%1）"/>
      <w:lvlJc w:val="left"/>
    </w:lvl>
  </w:abstractNum>
  <w:abstractNum w:abstractNumId="3">
    <w:nsid w:val="6B927E64"/>
    <w:multiLevelType w:val="multilevel"/>
    <w:tmpl w:val="6B927E64"/>
    <w:lvl w:ilvl="0" w:tentative="0">
      <w:start w:val="1"/>
      <w:numFmt w:val="bullet"/>
      <w:lvlText w:val=""/>
      <w:lvlJc w:val="left"/>
      <w:pPr>
        <w:ind w:left="975" w:hanging="420"/>
      </w:pPr>
      <w:rPr>
        <w:rFonts w:hint="default" w:ascii="Wingdings" w:hAnsi="Wingdings"/>
      </w:rPr>
    </w:lvl>
    <w:lvl w:ilvl="1" w:tentative="0">
      <w:start w:val="1"/>
      <w:numFmt w:val="bullet"/>
      <w:lvlText w:val=""/>
      <w:lvlJc w:val="left"/>
      <w:pPr>
        <w:ind w:left="1395" w:hanging="420"/>
      </w:pPr>
      <w:rPr>
        <w:rFonts w:hint="default" w:ascii="Wingdings" w:hAnsi="Wingdings"/>
      </w:rPr>
    </w:lvl>
    <w:lvl w:ilvl="2" w:tentative="0">
      <w:start w:val="1"/>
      <w:numFmt w:val="bullet"/>
      <w:lvlText w:val=""/>
      <w:lvlJc w:val="left"/>
      <w:pPr>
        <w:ind w:left="1815" w:hanging="420"/>
      </w:pPr>
      <w:rPr>
        <w:rFonts w:hint="default" w:ascii="Wingdings" w:hAnsi="Wingdings"/>
      </w:rPr>
    </w:lvl>
    <w:lvl w:ilvl="3" w:tentative="0">
      <w:start w:val="1"/>
      <w:numFmt w:val="bullet"/>
      <w:lvlText w:val=""/>
      <w:lvlJc w:val="left"/>
      <w:pPr>
        <w:ind w:left="2235" w:hanging="420"/>
      </w:pPr>
      <w:rPr>
        <w:rFonts w:hint="default" w:ascii="Wingdings" w:hAnsi="Wingdings"/>
      </w:rPr>
    </w:lvl>
    <w:lvl w:ilvl="4" w:tentative="0">
      <w:start w:val="1"/>
      <w:numFmt w:val="bullet"/>
      <w:lvlText w:val=""/>
      <w:lvlJc w:val="left"/>
      <w:pPr>
        <w:ind w:left="2655" w:hanging="420"/>
      </w:pPr>
      <w:rPr>
        <w:rFonts w:hint="default" w:ascii="Wingdings" w:hAnsi="Wingdings"/>
      </w:rPr>
    </w:lvl>
    <w:lvl w:ilvl="5" w:tentative="0">
      <w:start w:val="1"/>
      <w:numFmt w:val="bullet"/>
      <w:lvlText w:val=""/>
      <w:lvlJc w:val="left"/>
      <w:pPr>
        <w:ind w:left="3075" w:hanging="420"/>
      </w:pPr>
      <w:rPr>
        <w:rFonts w:hint="default" w:ascii="Wingdings" w:hAnsi="Wingdings"/>
      </w:rPr>
    </w:lvl>
    <w:lvl w:ilvl="6" w:tentative="0">
      <w:start w:val="1"/>
      <w:numFmt w:val="bullet"/>
      <w:lvlText w:val=""/>
      <w:lvlJc w:val="left"/>
      <w:pPr>
        <w:ind w:left="3495" w:hanging="420"/>
      </w:pPr>
      <w:rPr>
        <w:rFonts w:hint="default" w:ascii="Wingdings" w:hAnsi="Wingdings"/>
      </w:rPr>
    </w:lvl>
    <w:lvl w:ilvl="7" w:tentative="0">
      <w:start w:val="1"/>
      <w:numFmt w:val="bullet"/>
      <w:lvlText w:val=""/>
      <w:lvlJc w:val="left"/>
      <w:pPr>
        <w:ind w:left="3915" w:hanging="420"/>
      </w:pPr>
      <w:rPr>
        <w:rFonts w:hint="default" w:ascii="Wingdings" w:hAnsi="Wingdings"/>
      </w:rPr>
    </w:lvl>
    <w:lvl w:ilvl="8" w:tentative="0">
      <w:start w:val="1"/>
      <w:numFmt w:val="bullet"/>
      <w:lvlText w:val=""/>
      <w:lvlJc w:val="left"/>
      <w:pPr>
        <w:ind w:left="4335" w:hanging="420"/>
      </w:pPr>
      <w:rPr>
        <w:rFonts w:hint="default"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6D3"/>
    <w:rsid w:val="00001ED6"/>
    <w:rsid w:val="000036F5"/>
    <w:rsid w:val="000137BD"/>
    <w:rsid w:val="000139C1"/>
    <w:rsid w:val="00024639"/>
    <w:rsid w:val="00024980"/>
    <w:rsid w:val="0002581C"/>
    <w:rsid w:val="00026CB0"/>
    <w:rsid w:val="00027DBB"/>
    <w:rsid w:val="000417D1"/>
    <w:rsid w:val="0005129C"/>
    <w:rsid w:val="0005294D"/>
    <w:rsid w:val="00052A73"/>
    <w:rsid w:val="00066571"/>
    <w:rsid w:val="00076C1F"/>
    <w:rsid w:val="00080825"/>
    <w:rsid w:val="00084B18"/>
    <w:rsid w:val="00091621"/>
    <w:rsid w:val="00093B84"/>
    <w:rsid w:val="00097684"/>
    <w:rsid w:val="000A2419"/>
    <w:rsid w:val="000A63CD"/>
    <w:rsid w:val="000A65A4"/>
    <w:rsid w:val="000B1138"/>
    <w:rsid w:val="000B179F"/>
    <w:rsid w:val="000B4949"/>
    <w:rsid w:val="000B6FD5"/>
    <w:rsid w:val="000C2B06"/>
    <w:rsid w:val="000C2D2B"/>
    <w:rsid w:val="000D3DF4"/>
    <w:rsid w:val="000D49B4"/>
    <w:rsid w:val="000D4BD4"/>
    <w:rsid w:val="000E5F73"/>
    <w:rsid w:val="0010623D"/>
    <w:rsid w:val="00106463"/>
    <w:rsid w:val="001146B9"/>
    <w:rsid w:val="00121FC5"/>
    <w:rsid w:val="001231DA"/>
    <w:rsid w:val="00133912"/>
    <w:rsid w:val="001345BD"/>
    <w:rsid w:val="001416F8"/>
    <w:rsid w:val="0014342D"/>
    <w:rsid w:val="001529D2"/>
    <w:rsid w:val="001616FB"/>
    <w:rsid w:val="00164E71"/>
    <w:rsid w:val="001702E7"/>
    <w:rsid w:val="00172A27"/>
    <w:rsid w:val="001850A4"/>
    <w:rsid w:val="00185E82"/>
    <w:rsid w:val="00187E0F"/>
    <w:rsid w:val="00193919"/>
    <w:rsid w:val="00194B9D"/>
    <w:rsid w:val="00194D28"/>
    <w:rsid w:val="001956B6"/>
    <w:rsid w:val="00196925"/>
    <w:rsid w:val="001A0C4B"/>
    <w:rsid w:val="001A5925"/>
    <w:rsid w:val="001B1E3D"/>
    <w:rsid w:val="001C2057"/>
    <w:rsid w:val="001D0CE9"/>
    <w:rsid w:val="001D3384"/>
    <w:rsid w:val="001D64F4"/>
    <w:rsid w:val="001E14C7"/>
    <w:rsid w:val="001E416C"/>
    <w:rsid w:val="001F3C95"/>
    <w:rsid w:val="001F7E2B"/>
    <w:rsid w:val="002001AD"/>
    <w:rsid w:val="00201B68"/>
    <w:rsid w:val="002047A4"/>
    <w:rsid w:val="002071A8"/>
    <w:rsid w:val="00213A7E"/>
    <w:rsid w:val="002148AA"/>
    <w:rsid w:val="00217246"/>
    <w:rsid w:val="00227CA9"/>
    <w:rsid w:val="00230E90"/>
    <w:rsid w:val="00232A2A"/>
    <w:rsid w:val="002375F1"/>
    <w:rsid w:val="0024549A"/>
    <w:rsid w:val="00246EB3"/>
    <w:rsid w:val="0024764C"/>
    <w:rsid w:val="00250B0A"/>
    <w:rsid w:val="002514BA"/>
    <w:rsid w:val="00255B8A"/>
    <w:rsid w:val="00263AD9"/>
    <w:rsid w:val="00267833"/>
    <w:rsid w:val="002714B3"/>
    <w:rsid w:val="0027739F"/>
    <w:rsid w:val="002872C4"/>
    <w:rsid w:val="0029398C"/>
    <w:rsid w:val="002A265B"/>
    <w:rsid w:val="002A2A52"/>
    <w:rsid w:val="002A6131"/>
    <w:rsid w:val="002A7224"/>
    <w:rsid w:val="002A7EEA"/>
    <w:rsid w:val="002B609A"/>
    <w:rsid w:val="002C292C"/>
    <w:rsid w:val="002C70D3"/>
    <w:rsid w:val="002C7B09"/>
    <w:rsid w:val="002D2108"/>
    <w:rsid w:val="002D2A3A"/>
    <w:rsid w:val="002D3CBC"/>
    <w:rsid w:val="002E0116"/>
    <w:rsid w:val="002E216E"/>
    <w:rsid w:val="002F4D5D"/>
    <w:rsid w:val="00301AEA"/>
    <w:rsid w:val="00306819"/>
    <w:rsid w:val="00307000"/>
    <w:rsid w:val="00310770"/>
    <w:rsid w:val="003160E8"/>
    <w:rsid w:val="00316EB9"/>
    <w:rsid w:val="00317B5B"/>
    <w:rsid w:val="00321793"/>
    <w:rsid w:val="00330672"/>
    <w:rsid w:val="00331636"/>
    <w:rsid w:val="00334E50"/>
    <w:rsid w:val="00340C30"/>
    <w:rsid w:val="00341812"/>
    <w:rsid w:val="0034470D"/>
    <w:rsid w:val="00350DF1"/>
    <w:rsid w:val="00355C9A"/>
    <w:rsid w:val="00357A8A"/>
    <w:rsid w:val="00364E8C"/>
    <w:rsid w:val="003706E6"/>
    <w:rsid w:val="00381372"/>
    <w:rsid w:val="00384379"/>
    <w:rsid w:val="00391EC7"/>
    <w:rsid w:val="00393791"/>
    <w:rsid w:val="00395EA2"/>
    <w:rsid w:val="00396EF4"/>
    <w:rsid w:val="003A026C"/>
    <w:rsid w:val="003A3D50"/>
    <w:rsid w:val="003A4F5E"/>
    <w:rsid w:val="003A50A0"/>
    <w:rsid w:val="003B688B"/>
    <w:rsid w:val="003C2924"/>
    <w:rsid w:val="003C7F04"/>
    <w:rsid w:val="003D1B82"/>
    <w:rsid w:val="003D3C49"/>
    <w:rsid w:val="003E1F71"/>
    <w:rsid w:val="003E2799"/>
    <w:rsid w:val="003E3A85"/>
    <w:rsid w:val="003F2CED"/>
    <w:rsid w:val="003F5A46"/>
    <w:rsid w:val="003F6CF0"/>
    <w:rsid w:val="004068EA"/>
    <w:rsid w:val="00406F60"/>
    <w:rsid w:val="00412078"/>
    <w:rsid w:val="004176DC"/>
    <w:rsid w:val="00423074"/>
    <w:rsid w:val="00423B85"/>
    <w:rsid w:val="0042494A"/>
    <w:rsid w:val="004262C4"/>
    <w:rsid w:val="004334A4"/>
    <w:rsid w:val="0045021B"/>
    <w:rsid w:val="0045026F"/>
    <w:rsid w:val="004532A8"/>
    <w:rsid w:val="004541DB"/>
    <w:rsid w:val="0045583F"/>
    <w:rsid w:val="00455C38"/>
    <w:rsid w:val="004614F8"/>
    <w:rsid w:val="004753BD"/>
    <w:rsid w:val="0047642E"/>
    <w:rsid w:val="00484CC7"/>
    <w:rsid w:val="004852FB"/>
    <w:rsid w:val="00493824"/>
    <w:rsid w:val="00496477"/>
    <w:rsid w:val="004A1DB9"/>
    <w:rsid w:val="004A2472"/>
    <w:rsid w:val="004A3641"/>
    <w:rsid w:val="004A7AB4"/>
    <w:rsid w:val="004B56D0"/>
    <w:rsid w:val="004B5C02"/>
    <w:rsid w:val="004B6654"/>
    <w:rsid w:val="004C07E5"/>
    <w:rsid w:val="004C4102"/>
    <w:rsid w:val="004C48CB"/>
    <w:rsid w:val="004D7E86"/>
    <w:rsid w:val="004E296F"/>
    <w:rsid w:val="004E77C1"/>
    <w:rsid w:val="004E7C64"/>
    <w:rsid w:val="004F14C8"/>
    <w:rsid w:val="004F15C9"/>
    <w:rsid w:val="004F420B"/>
    <w:rsid w:val="004F426A"/>
    <w:rsid w:val="004F650C"/>
    <w:rsid w:val="004F6937"/>
    <w:rsid w:val="005003DF"/>
    <w:rsid w:val="005028B6"/>
    <w:rsid w:val="00503463"/>
    <w:rsid w:val="00503CD5"/>
    <w:rsid w:val="00510DA9"/>
    <w:rsid w:val="005125D8"/>
    <w:rsid w:val="00514A70"/>
    <w:rsid w:val="00514C3F"/>
    <w:rsid w:val="00527D52"/>
    <w:rsid w:val="005334C9"/>
    <w:rsid w:val="00537328"/>
    <w:rsid w:val="00537751"/>
    <w:rsid w:val="005521CB"/>
    <w:rsid w:val="00552DE6"/>
    <w:rsid w:val="005549BD"/>
    <w:rsid w:val="00555167"/>
    <w:rsid w:val="00557456"/>
    <w:rsid w:val="00561085"/>
    <w:rsid w:val="005724A7"/>
    <w:rsid w:val="00587046"/>
    <w:rsid w:val="005914AE"/>
    <w:rsid w:val="005922D6"/>
    <w:rsid w:val="00594103"/>
    <w:rsid w:val="00596931"/>
    <w:rsid w:val="005A55CA"/>
    <w:rsid w:val="005A72D8"/>
    <w:rsid w:val="005B2851"/>
    <w:rsid w:val="005B3778"/>
    <w:rsid w:val="005B5D8F"/>
    <w:rsid w:val="005C20F2"/>
    <w:rsid w:val="005C417F"/>
    <w:rsid w:val="005C54B0"/>
    <w:rsid w:val="005D3956"/>
    <w:rsid w:val="005D3AC8"/>
    <w:rsid w:val="005D674A"/>
    <w:rsid w:val="005E6A32"/>
    <w:rsid w:val="005F2E08"/>
    <w:rsid w:val="005F6DEB"/>
    <w:rsid w:val="005F7532"/>
    <w:rsid w:val="00600119"/>
    <w:rsid w:val="006035AB"/>
    <w:rsid w:val="0060499F"/>
    <w:rsid w:val="00604C4A"/>
    <w:rsid w:val="00605665"/>
    <w:rsid w:val="006217B1"/>
    <w:rsid w:val="00625EFD"/>
    <w:rsid w:val="006262EA"/>
    <w:rsid w:val="00646C44"/>
    <w:rsid w:val="00651DCC"/>
    <w:rsid w:val="00663241"/>
    <w:rsid w:val="00666BFE"/>
    <w:rsid w:val="0067675C"/>
    <w:rsid w:val="00677DAE"/>
    <w:rsid w:val="0068008E"/>
    <w:rsid w:val="00684020"/>
    <w:rsid w:val="006908CB"/>
    <w:rsid w:val="00693740"/>
    <w:rsid w:val="006944A9"/>
    <w:rsid w:val="00696B3F"/>
    <w:rsid w:val="006A7A3C"/>
    <w:rsid w:val="006B59B2"/>
    <w:rsid w:val="006B6C46"/>
    <w:rsid w:val="006C06EF"/>
    <w:rsid w:val="006C246E"/>
    <w:rsid w:val="006C6A64"/>
    <w:rsid w:val="006D1299"/>
    <w:rsid w:val="006D3BBD"/>
    <w:rsid w:val="006D7F27"/>
    <w:rsid w:val="006E056E"/>
    <w:rsid w:val="006E28DA"/>
    <w:rsid w:val="006E76E1"/>
    <w:rsid w:val="006E7B69"/>
    <w:rsid w:val="00700E47"/>
    <w:rsid w:val="007030EA"/>
    <w:rsid w:val="007107AC"/>
    <w:rsid w:val="00713366"/>
    <w:rsid w:val="00713AB5"/>
    <w:rsid w:val="0071505D"/>
    <w:rsid w:val="00721E05"/>
    <w:rsid w:val="007320E9"/>
    <w:rsid w:val="007330D2"/>
    <w:rsid w:val="00733A23"/>
    <w:rsid w:val="00735565"/>
    <w:rsid w:val="00736110"/>
    <w:rsid w:val="007416C6"/>
    <w:rsid w:val="0074207E"/>
    <w:rsid w:val="00743A24"/>
    <w:rsid w:val="0074730D"/>
    <w:rsid w:val="00750404"/>
    <w:rsid w:val="00752D09"/>
    <w:rsid w:val="007538D4"/>
    <w:rsid w:val="0075524A"/>
    <w:rsid w:val="00760D55"/>
    <w:rsid w:val="00765130"/>
    <w:rsid w:val="0077149F"/>
    <w:rsid w:val="00771B7F"/>
    <w:rsid w:val="00772C66"/>
    <w:rsid w:val="007735AF"/>
    <w:rsid w:val="0078514C"/>
    <w:rsid w:val="00785F02"/>
    <w:rsid w:val="00793E69"/>
    <w:rsid w:val="00797AA8"/>
    <w:rsid w:val="007B1F58"/>
    <w:rsid w:val="007B75F2"/>
    <w:rsid w:val="007C034D"/>
    <w:rsid w:val="007C3903"/>
    <w:rsid w:val="007D4FA0"/>
    <w:rsid w:val="007E3E85"/>
    <w:rsid w:val="007E75CC"/>
    <w:rsid w:val="007F2060"/>
    <w:rsid w:val="007F361B"/>
    <w:rsid w:val="007F3790"/>
    <w:rsid w:val="007F3CD3"/>
    <w:rsid w:val="007F5E11"/>
    <w:rsid w:val="007F742D"/>
    <w:rsid w:val="00801361"/>
    <w:rsid w:val="008059FC"/>
    <w:rsid w:val="0080634B"/>
    <w:rsid w:val="00807136"/>
    <w:rsid w:val="008101F8"/>
    <w:rsid w:val="0081206C"/>
    <w:rsid w:val="00812B1C"/>
    <w:rsid w:val="00815F7B"/>
    <w:rsid w:val="0082105E"/>
    <w:rsid w:val="0082198D"/>
    <w:rsid w:val="00830063"/>
    <w:rsid w:val="00834623"/>
    <w:rsid w:val="00835A8D"/>
    <w:rsid w:val="00837AAE"/>
    <w:rsid w:val="008423DD"/>
    <w:rsid w:val="0084261B"/>
    <w:rsid w:val="00843B05"/>
    <w:rsid w:val="0084514C"/>
    <w:rsid w:val="008457CB"/>
    <w:rsid w:val="008463A8"/>
    <w:rsid w:val="00847CD7"/>
    <w:rsid w:val="00854C50"/>
    <w:rsid w:val="00856106"/>
    <w:rsid w:val="00856969"/>
    <w:rsid w:val="00856D60"/>
    <w:rsid w:val="0086463C"/>
    <w:rsid w:val="00864EA1"/>
    <w:rsid w:val="00865606"/>
    <w:rsid w:val="00871335"/>
    <w:rsid w:val="00873AD2"/>
    <w:rsid w:val="00893F2C"/>
    <w:rsid w:val="0089403C"/>
    <w:rsid w:val="008965FA"/>
    <w:rsid w:val="008A1AA0"/>
    <w:rsid w:val="008A44FD"/>
    <w:rsid w:val="008A66A8"/>
    <w:rsid w:val="008A7719"/>
    <w:rsid w:val="008B19F5"/>
    <w:rsid w:val="008C0D09"/>
    <w:rsid w:val="008D286B"/>
    <w:rsid w:val="008E0C28"/>
    <w:rsid w:val="008E438E"/>
    <w:rsid w:val="008E772E"/>
    <w:rsid w:val="008F632A"/>
    <w:rsid w:val="008F6E99"/>
    <w:rsid w:val="0090330E"/>
    <w:rsid w:val="00906C12"/>
    <w:rsid w:val="00910BF0"/>
    <w:rsid w:val="00911BFE"/>
    <w:rsid w:val="009151E2"/>
    <w:rsid w:val="00921D54"/>
    <w:rsid w:val="0093268F"/>
    <w:rsid w:val="00937DDB"/>
    <w:rsid w:val="00943F05"/>
    <w:rsid w:val="00944B0F"/>
    <w:rsid w:val="00945C31"/>
    <w:rsid w:val="00946925"/>
    <w:rsid w:val="00951CCD"/>
    <w:rsid w:val="009617D1"/>
    <w:rsid w:val="00962B8F"/>
    <w:rsid w:val="00964446"/>
    <w:rsid w:val="00964B72"/>
    <w:rsid w:val="00966733"/>
    <w:rsid w:val="00970274"/>
    <w:rsid w:val="00970675"/>
    <w:rsid w:val="0097303B"/>
    <w:rsid w:val="00974B84"/>
    <w:rsid w:val="009755E7"/>
    <w:rsid w:val="00976467"/>
    <w:rsid w:val="00976CCD"/>
    <w:rsid w:val="0097756F"/>
    <w:rsid w:val="00977654"/>
    <w:rsid w:val="00981604"/>
    <w:rsid w:val="0098460A"/>
    <w:rsid w:val="009867A3"/>
    <w:rsid w:val="00990761"/>
    <w:rsid w:val="009B2279"/>
    <w:rsid w:val="009B6910"/>
    <w:rsid w:val="009C247F"/>
    <w:rsid w:val="009C2E3A"/>
    <w:rsid w:val="009C45CD"/>
    <w:rsid w:val="009C56CF"/>
    <w:rsid w:val="009C67C9"/>
    <w:rsid w:val="009D00A6"/>
    <w:rsid w:val="009D1FFD"/>
    <w:rsid w:val="009D6742"/>
    <w:rsid w:val="009E0EA7"/>
    <w:rsid w:val="009E12F3"/>
    <w:rsid w:val="009E1370"/>
    <w:rsid w:val="009E26D1"/>
    <w:rsid w:val="009E45E2"/>
    <w:rsid w:val="009E722D"/>
    <w:rsid w:val="009F0075"/>
    <w:rsid w:val="009F0BCE"/>
    <w:rsid w:val="009F32D5"/>
    <w:rsid w:val="009F516E"/>
    <w:rsid w:val="009F7484"/>
    <w:rsid w:val="00A02C2B"/>
    <w:rsid w:val="00A0571F"/>
    <w:rsid w:val="00A06F37"/>
    <w:rsid w:val="00A1034D"/>
    <w:rsid w:val="00A112C7"/>
    <w:rsid w:val="00A11952"/>
    <w:rsid w:val="00A13CE1"/>
    <w:rsid w:val="00A148C7"/>
    <w:rsid w:val="00A163C3"/>
    <w:rsid w:val="00A2029E"/>
    <w:rsid w:val="00A230DB"/>
    <w:rsid w:val="00A24973"/>
    <w:rsid w:val="00A24DA7"/>
    <w:rsid w:val="00A24DEE"/>
    <w:rsid w:val="00A3184B"/>
    <w:rsid w:val="00A36C14"/>
    <w:rsid w:val="00A36D67"/>
    <w:rsid w:val="00A41981"/>
    <w:rsid w:val="00A56858"/>
    <w:rsid w:val="00A66D71"/>
    <w:rsid w:val="00A67BF7"/>
    <w:rsid w:val="00A70DDD"/>
    <w:rsid w:val="00A7534B"/>
    <w:rsid w:val="00A7548C"/>
    <w:rsid w:val="00A77946"/>
    <w:rsid w:val="00A82EDE"/>
    <w:rsid w:val="00A96562"/>
    <w:rsid w:val="00AA5239"/>
    <w:rsid w:val="00AA7618"/>
    <w:rsid w:val="00AB347D"/>
    <w:rsid w:val="00AB45E4"/>
    <w:rsid w:val="00AB6A77"/>
    <w:rsid w:val="00AB7BE4"/>
    <w:rsid w:val="00AC2253"/>
    <w:rsid w:val="00AC280D"/>
    <w:rsid w:val="00AC732F"/>
    <w:rsid w:val="00AC7366"/>
    <w:rsid w:val="00AD137E"/>
    <w:rsid w:val="00AD6166"/>
    <w:rsid w:val="00AD70EB"/>
    <w:rsid w:val="00AE28A6"/>
    <w:rsid w:val="00AE28F9"/>
    <w:rsid w:val="00AE780B"/>
    <w:rsid w:val="00AF6951"/>
    <w:rsid w:val="00B039CA"/>
    <w:rsid w:val="00B03D7B"/>
    <w:rsid w:val="00B1537C"/>
    <w:rsid w:val="00B22643"/>
    <w:rsid w:val="00B24297"/>
    <w:rsid w:val="00B265B0"/>
    <w:rsid w:val="00B31E1A"/>
    <w:rsid w:val="00B329F1"/>
    <w:rsid w:val="00B332F1"/>
    <w:rsid w:val="00B34AF4"/>
    <w:rsid w:val="00B36405"/>
    <w:rsid w:val="00B40DF2"/>
    <w:rsid w:val="00B40FF3"/>
    <w:rsid w:val="00B427A0"/>
    <w:rsid w:val="00B43BD7"/>
    <w:rsid w:val="00B45C4B"/>
    <w:rsid w:val="00B47D2A"/>
    <w:rsid w:val="00B50C4C"/>
    <w:rsid w:val="00B52AC0"/>
    <w:rsid w:val="00B56999"/>
    <w:rsid w:val="00B6008B"/>
    <w:rsid w:val="00B66299"/>
    <w:rsid w:val="00B8588B"/>
    <w:rsid w:val="00B91627"/>
    <w:rsid w:val="00B91B56"/>
    <w:rsid w:val="00B96ABD"/>
    <w:rsid w:val="00BA6A68"/>
    <w:rsid w:val="00BB1F32"/>
    <w:rsid w:val="00BB2A03"/>
    <w:rsid w:val="00BB3503"/>
    <w:rsid w:val="00BC08D0"/>
    <w:rsid w:val="00BC3D93"/>
    <w:rsid w:val="00BC49EF"/>
    <w:rsid w:val="00BC56D4"/>
    <w:rsid w:val="00BD24BC"/>
    <w:rsid w:val="00BD5524"/>
    <w:rsid w:val="00BD6131"/>
    <w:rsid w:val="00BD68DE"/>
    <w:rsid w:val="00BE43A3"/>
    <w:rsid w:val="00BE5257"/>
    <w:rsid w:val="00BE629E"/>
    <w:rsid w:val="00C034C9"/>
    <w:rsid w:val="00C1050C"/>
    <w:rsid w:val="00C130EB"/>
    <w:rsid w:val="00C15C2F"/>
    <w:rsid w:val="00C27E56"/>
    <w:rsid w:val="00C31064"/>
    <w:rsid w:val="00C42852"/>
    <w:rsid w:val="00C53573"/>
    <w:rsid w:val="00C5372A"/>
    <w:rsid w:val="00C53C32"/>
    <w:rsid w:val="00C659AE"/>
    <w:rsid w:val="00C67194"/>
    <w:rsid w:val="00C72F66"/>
    <w:rsid w:val="00C7517B"/>
    <w:rsid w:val="00C77320"/>
    <w:rsid w:val="00C878F2"/>
    <w:rsid w:val="00C92C95"/>
    <w:rsid w:val="00C9777E"/>
    <w:rsid w:val="00CA1F27"/>
    <w:rsid w:val="00CA68B4"/>
    <w:rsid w:val="00CB5456"/>
    <w:rsid w:val="00CB5F1A"/>
    <w:rsid w:val="00CB7622"/>
    <w:rsid w:val="00CC433D"/>
    <w:rsid w:val="00CC57BD"/>
    <w:rsid w:val="00CC772F"/>
    <w:rsid w:val="00CD2AB1"/>
    <w:rsid w:val="00CE01F1"/>
    <w:rsid w:val="00CE2493"/>
    <w:rsid w:val="00CF0BDF"/>
    <w:rsid w:val="00CF61A0"/>
    <w:rsid w:val="00CF675F"/>
    <w:rsid w:val="00D00134"/>
    <w:rsid w:val="00D11AA5"/>
    <w:rsid w:val="00D11B44"/>
    <w:rsid w:val="00D11D81"/>
    <w:rsid w:val="00D279A1"/>
    <w:rsid w:val="00D35AD2"/>
    <w:rsid w:val="00D36583"/>
    <w:rsid w:val="00D502CB"/>
    <w:rsid w:val="00D508D6"/>
    <w:rsid w:val="00D517D6"/>
    <w:rsid w:val="00D51E87"/>
    <w:rsid w:val="00D5476F"/>
    <w:rsid w:val="00D56111"/>
    <w:rsid w:val="00D61F23"/>
    <w:rsid w:val="00D67654"/>
    <w:rsid w:val="00D723DB"/>
    <w:rsid w:val="00D7241F"/>
    <w:rsid w:val="00D7277D"/>
    <w:rsid w:val="00D74B2C"/>
    <w:rsid w:val="00D763A9"/>
    <w:rsid w:val="00D81623"/>
    <w:rsid w:val="00D84C0A"/>
    <w:rsid w:val="00D868BD"/>
    <w:rsid w:val="00D868F8"/>
    <w:rsid w:val="00D87CEB"/>
    <w:rsid w:val="00D92F17"/>
    <w:rsid w:val="00DA0FFA"/>
    <w:rsid w:val="00DA163E"/>
    <w:rsid w:val="00DA4F5B"/>
    <w:rsid w:val="00DA769C"/>
    <w:rsid w:val="00DA7D1F"/>
    <w:rsid w:val="00DB0C0D"/>
    <w:rsid w:val="00DB0CDE"/>
    <w:rsid w:val="00DB3036"/>
    <w:rsid w:val="00DB4F6B"/>
    <w:rsid w:val="00DC23DF"/>
    <w:rsid w:val="00DC28CB"/>
    <w:rsid w:val="00DC5401"/>
    <w:rsid w:val="00DC7233"/>
    <w:rsid w:val="00DD1802"/>
    <w:rsid w:val="00DD2496"/>
    <w:rsid w:val="00DD729E"/>
    <w:rsid w:val="00DE6796"/>
    <w:rsid w:val="00DF1AFE"/>
    <w:rsid w:val="00DF20CF"/>
    <w:rsid w:val="00DF5547"/>
    <w:rsid w:val="00E02612"/>
    <w:rsid w:val="00E11455"/>
    <w:rsid w:val="00E27358"/>
    <w:rsid w:val="00E32175"/>
    <w:rsid w:val="00E3325E"/>
    <w:rsid w:val="00E33F9F"/>
    <w:rsid w:val="00E35155"/>
    <w:rsid w:val="00E356E1"/>
    <w:rsid w:val="00E4178D"/>
    <w:rsid w:val="00E42FB9"/>
    <w:rsid w:val="00E554BB"/>
    <w:rsid w:val="00E60283"/>
    <w:rsid w:val="00E617BA"/>
    <w:rsid w:val="00E66488"/>
    <w:rsid w:val="00E66B84"/>
    <w:rsid w:val="00E910BF"/>
    <w:rsid w:val="00E93BEA"/>
    <w:rsid w:val="00EA08B9"/>
    <w:rsid w:val="00EA0F04"/>
    <w:rsid w:val="00EA632A"/>
    <w:rsid w:val="00EA6E3A"/>
    <w:rsid w:val="00EB183A"/>
    <w:rsid w:val="00EB4512"/>
    <w:rsid w:val="00EB46CE"/>
    <w:rsid w:val="00EC5FF5"/>
    <w:rsid w:val="00EE4CCB"/>
    <w:rsid w:val="00EE4D87"/>
    <w:rsid w:val="00EE57FA"/>
    <w:rsid w:val="00EF2733"/>
    <w:rsid w:val="00EF32E3"/>
    <w:rsid w:val="00EF668F"/>
    <w:rsid w:val="00F03B76"/>
    <w:rsid w:val="00F05EFF"/>
    <w:rsid w:val="00F06E7C"/>
    <w:rsid w:val="00F07229"/>
    <w:rsid w:val="00F16221"/>
    <w:rsid w:val="00F25F3A"/>
    <w:rsid w:val="00F27529"/>
    <w:rsid w:val="00F30E27"/>
    <w:rsid w:val="00F3473D"/>
    <w:rsid w:val="00F35080"/>
    <w:rsid w:val="00F405CA"/>
    <w:rsid w:val="00F410AC"/>
    <w:rsid w:val="00F4462A"/>
    <w:rsid w:val="00F5490B"/>
    <w:rsid w:val="00F84D41"/>
    <w:rsid w:val="00F878C8"/>
    <w:rsid w:val="00FA1037"/>
    <w:rsid w:val="00FA313C"/>
    <w:rsid w:val="00FB4428"/>
    <w:rsid w:val="00FC09B6"/>
    <w:rsid w:val="00FC25B2"/>
    <w:rsid w:val="00FC57D1"/>
    <w:rsid w:val="00FC6FFC"/>
    <w:rsid w:val="00FD34D6"/>
    <w:rsid w:val="00FD379D"/>
    <w:rsid w:val="00FD55DC"/>
    <w:rsid w:val="00FE50DD"/>
    <w:rsid w:val="00FE7F7E"/>
    <w:rsid w:val="00FF2FBA"/>
    <w:rsid w:val="03ED5B7E"/>
    <w:rsid w:val="05247FE0"/>
    <w:rsid w:val="05BA287F"/>
    <w:rsid w:val="070B41F7"/>
    <w:rsid w:val="072E6E7B"/>
    <w:rsid w:val="07F3193E"/>
    <w:rsid w:val="08E967AE"/>
    <w:rsid w:val="090F4342"/>
    <w:rsid w:val="09466920"/>
    <w:rsid w:val="09BE5054"/>
    <w:rsid w:val="09C277EC"/>
    <w:rsid w:val="0A1C2EA9"/>
    <w:rsid w:val="0B090EA5"/>
    <w:rsid w:val="0B2A187C"/>
    <w:rsid w:val="0C2C1694"/>
    <w:rsid w:val="0CFB31E5"/>
    <w:rsid w:val="0F2E7F2B"/>
    <w:rsid w:val="12FD242F"/>
    <w:rsid w:val="15742512"/>
    <w:rsid w:val="15947637"/>
    <w:rsid w:val="1AA37E4E"/>
    <w:rsid w:val="1CAC708F"/>
    <w:rsid w:val="1DAA4481"/>
    <w:rsid w:val="1F2D229D"/>
    <w:rsid w:val="20C95275"/>
    <w:rsid w:val="21C76D99"/>
    <w:rsid w:val="21DE0DD2"/>
    <w:rsid w:val="2399364B"/>
    <w:rsid w:val="23DE0E17"/>
    <w:rsid w:val="24310642"/>
    <w:rsid w:val="28236C10"/>
    <w:rsid w:val="2B141144"/>
    <w:rsid w:val="2BDF1368"/>
    <w:rsid w:val="2C4F7ECB"/>
    <w:rsid w:val="2C6318DD"/>
    <w:rsid w:val="2EF569F1"/>
    <w:rsid w:val="314C00AD"/>
    <w:rsid w:val="3360107D"/>
    <w:rsid w:val="353C774B"/>
    <w:rsid w:val="377A51D2"/>
    <w:rsid w:val="39277682"/>
    <w:rsid w:val="39421570"/>
    <w:rsid w:val="3A026D1F"/>
    <w:rsid w:val="3B990FC1"/>
    <w:rsid w:val="3BB3466A"/>
    <w:rsid w:val="3C1224A1"/>
    <w:rsid w:val="3C84187F"/>
    <w:rsid w:val="3DC07AFF"/>
    <w:rsid w:val="3DEC3B67"/>
    <w:rsid w:val="3E3E1D7B"/>
    <w:rsid w:val="3FEA1212"/>
    <w:rsid w:val="41837A6E"/>
    <w:rsid w:val="431F41A5"/>
    <w:rsid w:val="44092C25"/>
    <w:rsid w:val="442936DA"/>
    <w:rsid w:val="459F7CC7"/>
    <w:rsid w:val="45D44275"/>
    <w:rsid w:val="472B2D46"/>
    <w:rsid w:val="4AAF1227"/>
    <w:rsid w:val="4C8144CE"/>
    <w:rsid w:val="4CA0759C"/>
    <w:rsid w:val="4E362339"/>
    <w:rsid w:val="53A63F03"/>
    <w:rsid w:val="543E5316"/>
    <w:rsid w:val="54B45961"/>
    <w:rsid w:val="54CB06F4"/>
    <w:rsid w:val="5625089C"/>
    <w:rsid w:val="565726C5"/>
    <w:rsid w:val="57D413C6"/>
    <w:rsid w:val="590C7624"/>
    <w:rsid w:val="5CDA7BA2"/>
    <w:rsid w:val="5F0B7C1E"/>
    <w:rsid w:val="5F925689"/>
    <w:rsid w:val="603A539D"/>
    <w:rsid w:val="614B2655"/>
    <w:rsid w:val="61B45E34"/>
    <w:rsid w:val="62D30D12"/>
    <w:rsid w:val="665179BE"/>
    <w:rsid w:val="67760549"/>
    <w:rsid w:val="67D56079"/>
    <w:rsid w:val="6B904CD8"/>
    <w:rsid w:val="6E345000"/>
    <w:rsid w:val="6E7D2BC3"/>
    <w:rsid w:val="705F576D"/>
    <w:rsid w:val="70C750D0"/>
    <w:rsid w:val="71197D1A"/>
    <w:rsid w:val="723F4CF8"/>
    <w:rsid w:val="72B9763D"/>
    <w:rsid w:val="73B97E5F"/>
    <w:rsid w:val="742357B4"/>
    <w:rsid w:val="76274C7A"/>
    <w:rsid w:val="788D4184"/>
    <w:rsid w:val="7B192EFC"/>
    <w:rsid w:val="7E5E6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keepLines/>
      <w:numPr>
        <w:ilvl w:val="0"/>
        <w:numId w:val="1"/>
      </w:numPr>
      <w:spacing w:before="50" w:beforeLines="50" w:after="50" w:afterLines="50"/>
      <w:ind w:left="0" w:firstLine="0"/>
      <w:jc w:val="left"/>
      <w:outlineLvl w:val="0"/>
    </w:pPr>
    <w:rPr>
      <w:rFonts w:eastAsia="黑体"/>
      <w:b/>
      <w:sz w:val="32"/>
      <w:szCs w:val="32"/>
    </w:rPr>
  </w:style>
  <w:style w:type="paragraph" w:styleId="3">
    <w:name w:val="heading 2"/>
    <w:basedOn w:val="1"/>
    <w:next w:val="1"/>
    <w:qFormat/>
    <w:uiPriority w:val="0"/>
    <w:pPr>
      <w:keepNext/>
      <w:keepLines/>
      <w:numPr>
        <w:ilvl w:val="1"/>
        <w:numId w:val="1"/>
      </w:numPr>
      <w:spacing w:before="50" w:after="50"/>
      <w:ind w:firstLine="0"/>
      <w:jc w:val="left"/>
      <w:outlineLvl w:val="1"/>
    </w:pPr>
    <w:rPr>
      <w:b/>
      <w:color w:val="000000"/>
      <w:sz w:val="28"/>
    </w:rPr>
  </w:style>
  <w:style w:type="paragraph" w:styleId="4">
    <w:name w:val="heading 3"/>
    <w:basedOn w:val="3"/>
    <w:next w:val="1"/>
    <w:qFormat/>
    <w:uiPriority w:val="9"/>
    <w:pPr>
      <w:spacing w:before="100" w:beforeAutospacing="1" w:after="100" w:afterAutospacing="1"/>
      <w:outlineLvl w:val="2"/>
    </w:pPr>
    <w:rPr>
      <w:rFonts w:hint="eastAsia" w:ascii="宋体" w:hAnsi="宋体"/>
      <w:kern w:val="0"/>
      <w:sz w:val="27"/>
      <w:szCs w:val="27"/>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360" w:lineRule="auto"/>
      <w:ind w:firstLine="472" w:firstLineChars="200"/>
      <w:contextualSpacing/>
    </w:pPr>
    <w:rPr>
      <w:rFonts w:ascii="宋体" w:hAnsi="宋体"/>
      <w:spacing w:val="-2"/>
      <w:kern w:val="0"/>
      <w:szCs w:val="24"/>
    </w:rPr>
  </w:style>
  <w:style w:type="paragraph" w:styleId="6">
    <w:name w:val="caption"/>
    <w:basedOn w:val="1"/>
    <w:next w:val="1"/>
    <w:qFormat/>
    <w:uiPriority w:val="35"/>
    <w:rPr>
      <w:rFonts w:ascii="Arial" w:hAnsi="Arial" w:eastAsia="黑体"/>
      <w:sz w:val="20"/>
    </w:rPr>
  </w:style>
  <w:style w:type="paragraph" w:styleId="7">
    <w:name w:val="annotation text"/>
    <w:basedOn w:val="1"/>
    <w:link w:val="22"/>
    <w:unhideWhenUsed/>
    <w:uiPriority w:val="99"/>
    <w:pPr>
      <w:jc w:val="left"/>
    </w:pPr>
  </w:style>
  <w:style w:type="paragraph" w:styleId="8">
    <w:name w:val="Body Text"/>
    <w:basedOn w:val="1"/>
    <w:link w:val="27"/>
    <w:qFormat/>
    <w:uiPriority w:val="0"/>
    <w:pPr>
      <w:adjustRightInd w:val="0"/>
      <w:spacing w:after="120"/>
      <w:textAlignment w:val="baseline"/>
    </w:pPr>
  </w:style>
  <w:style w:type="paragraph" w:styleId="9">
    <w:name w:val="Balloon Text"/>
    <w:basedOn w:val="1"/>
    <w:link w:val="24"/>
    <w:unhideWhenUsed/>
    <w:qFormat/>
    <w:uiPriority w:val="99"/>
    <w:rPr>
      <w:sz w:val="18"/>
      <w:szCs w:val="18"/>
    </w:rPr>
  </w:style>
  <w:style w:type="paragraph" w:styleId="10">
    <w:name w:val="footer"/>
    <w:basedOn w:val="1"/>
    <w:link w:val="25"/>
    <w:unhideWhenUsed/>
    <w:qFormat/>
    <w:uiPriority w:val="99"/>
    <w:pPr>
      <w:tabs>
        <w:tab w:val="center" w:pos="4153"/>
        <w:tab w:val="right" w:pos="8306"/>
      </w:tabs>
      <w:snapToGrid w:val="0"/>
      <w:jc w:val="left"/>
    </w:pPr>
    <w:rPr>
      <w:sz w:val="18"/>
      <w:szCs w:val="18"/>
    </w:rPr>
  </w:style>
  <w:style w:type="paragraph" w:styleId="11">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7"/>
    <w:next w:val="7"/>
    <w:link w:val="26"/>
    <w:unhideWhenUsed/>
    <w:qFormat/>
    <w:uiPriority w:val="99"/>
    <w:rPr>
      <w:b/>
      <w:bCs/>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unhideWhenUsed/>
    <w:qFormat/>
    <w:uiPriority w:val="99"/>
    <w:rPr>
      <w:color w:val="800080"/>
      <w:u w:val="single"/>
    </w:rPr>
  </w:style>
  <w:style w:type="character" w:styleId="19">
    <w:name w:val="Hyperlink"/>
    <w:unhideWhenUsed/>
    <w:qFormat/>
    <w:uiPriority w:val="99"/>
    <w:rPr>
      <w:color w:val="0000FF"/>
      <w:u w:val="single"/>
    </w:rPr>
  </w:style>
  <w:style w:type="character" w:styleId="20">
    <w:name w:val="HTML Code"/>
    <w:basedOn w:val="17"/>
    <w:semiHidden/>
    <w:unhideWhenUsed/>
    <w:qFormat/>
    <w:uiPriority w:val="99"/>
    <w:rPr>
      <w:rFonts w:ascii="Courier New" w:hAnsi="Courier New"/>
      <w:sz w:val="20"/>
    </w:rPr>
  </w:style>
  <w:style w:type="character" w:styleId="21">
    <w:name w:val="annotation reference"/>
    <w:unhideWhenUsed/>
    <w:qFormat/>
    <w:uiPriority w:val="99"/>
    <w:rPr>
      <w:sz w:val="21"/>
      <w:szCs w:val="21"/>
    </w:rPr>
  </w:style>
  <w:style w:type="character" w:customStyle="1" w:styleId="22">
    <w:name w:val="批注文字 字符"/>
    <w:link w:val="7"/>
    <w:semiHidden/>
    <w:qFormat/>
    <w:uiPriority w:val="99"/>
    <w:rPr>
      <w:kern w:val="2"/>
      <w:sz w:val="21"/>
    </w:rPr>
  </w:style>
  <w:style w:type="character" w:customStyle="1" w:styleId="23">
    <w:name w:val="页眉 字符"/>
    <w:link w:val="11"/>
    <w:qFormat/>
    <w:uiPriority w:val="99"/>
    <w:rPr>
      <w:rFonts w:ascii="Times New Roman" w:hAnsi="Times New Roman" w:eastAsia="宋体" w:cs="Times New Roman"/>
      <w:sz w:val="18"/>
      <w:szCs w:val="18"/>
    </w:rPr>
  </w:style>
  <w:style w:type="character" w:customStyle="1" w:styleId="24">
    <w:name w:val="批注框文本 字符"/>
    <w:link w:val="9"/>
    <w:semiHidden/>
    <w:qFormat/>
    <w:uiPriority w:val="99"/>
    <w:rPr>
      <w:rFonts w:ascii="Times New Roman" w:hAnsi="Times New Roman" w:eastAsia="宋体" w:cs="Times New Roman"/>
      <w:sz w:val="18"/>
      <w:szCs w:val="18"/>
    </w:rPr>
  </w:style>
  <w:style w:type="character" w:customStyle="1" w:styleId="25">
    <w:name w:val="页脚 字符"/>
    <w:link w:val="10"/>
    <w:qFormat/>
    <w:uiPriority w:val="99"/>
    <w:rPr>
      <w:rFonts w:ascii="Times New Roman" w:hAnsi="Times New Roman" w:eastAsia="宋体" w:cs="Times New Roman"/>
      <w:sz w:val="18"/>
      <w:szCs w:val="18"/>
    </w:rPr>
  </w:style>
  <w:style w:type="character" w:customStyle="1" w:styleId="26">
    <w:name w:val="批注主题 字符"/>
    <w:link w:val="14"/>
    <w:semiHidden/>
    <w:qFormat/>
    <w:uiPriority w:val="99"/>
    <w:rPr>
      <w:b/>
      <w:bCs/>
      <w:kern w:val="2"/>
      <w:sz w:val="21"/>
    </w:rPr>
  </w:style>
  <w:style w:type="character" w:customStyle="1" w:styleId="27">
    <w:name w:val="正文文本 字符"/>
    <w:link w:val="8"/>
    <w:qFormat/>
    <w:uiPriority w:val="0"/>
    <w:rPr>
      <w:rFonts w:ascii="Times New Roman" w:hAnsi="Times New Roman" w:eastAsia="宋体" w:cs="Times New Roman"/>
      <w:szCs w:val="20"/>
    </w:rPr>
  </w:style>
  <w:style w:type="paragraph" w:customStyle="1" w:styleId="28">
    <w:name w:val="彩色列表 - 着色 11"/>
    <w:basedOn w:val="1"/>
    <w:qFormat/>
    <w:uiPriority w:val="34"/>
    <w:pPr>
      <w:ind w:firstLine="420" w:firstLineChars="200"/>
    </w:pPr>
  </w:style>
  <w:style w:type="paragraph" w:customStyle="1" w:styleId="29">
    <w:name w:val="缺省文本"/>
    <w:basedOn w:val="1"/>
    <w:qFormat/>
    <w:uiPriority w:val="0"/>
    <w:pPr>
      <w:autoSpaceDE w:val="0"/>
      <w:autoSpaceDN w:val="0"/>
      <w:adjustRightInd w:val="0"/>
      <w:spacing w:line="360" w:lineRule="auto"/>
      <w:jc w:val="left"/>
    </w:pPr>
    <w:rPr>
      <w:kern w:val="0"/>
      <w:szCs w:val="24"/>
    </w:rPr>
  </w:style>
  <w:style w:type="paragraph" w:styleId="30">
    <w:name w:val="List Paragraph"/>
    <w:basedOn w:val="1"/>
    <w:qFormat/>
    <w:uiPriority w:val="34"/>
    <w:pPr>
      <w:ind w:firstLine="420" w:firstLineChars="200"/>
    </w:pPr>
    <w:rPr>
      <w:rFonts w:ascii="等线" w:hAnsi="等线" w:eastAsia="等线"/>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image" Target="media/image13.png"/><Relationship Id="rId27" Type="http://schemas.openxmlformats.org/officeDocument/2006/relationships/image" Target="media/image12.wmf"/><Relationship Id="rId26" Type="http://schemas.openxmlformats.org/officeDocument/2006/relationships/oleObject" Target="embeddings/oleObject11.bin"/><Relationship Id="rId25" Type="http://schemas.openxmlformats.org/officeDocument/2006/relationships/image" Target="media/image11.wmf"/><Relationship Id="rId24" Type="http://schemas.openxmlformats.org/officeDocument/2006/relationships/oleObject" Target="embeddings/oleObject10.bin"/><Relationship Id="rId23" Type="http://schemas.openxmlformats.org/officeDocument/2006/relationships/image" Target="media/image10.wmf"/><Relationship Id="rId22" Type="http://schemas.openxmlformats.org/officeDocument/2006/relationships/oleObject" Target="embeddings/oleObject9.bin"/><Relationship Id="rId21" Type="http://schemas.openxmlformats.org/officeDocument/2006/relationships/image" Target="media/image9.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7.bin"/><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3329</Words>
  <Characters>1658</Characters>
  <Lines>13</Lines>
  <Paragraphs>9</Paragraphs>
  <TotalTime>19</TotalTime>
  <ScaleCrop>false</ScaleCrop>
  <LinksUpToDate>false</LinksUpToDate>
  <CharactersWithSpaces>4978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2021-05-06T07:47:00Z</dcterms:created>
  <dc:creator>liguisheng</dc:creator>
  <cp:lastModifiedBy>郝伟</cp:lastModifiedBy>
  <dcterms:modified xsi:type="dcterms:W3CDTF">2022-09-28T09:38:41Z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KSORubyTemplateID">
    <vt:lpwstr>6</vt:lpwstr>
  </property>
  <property fmtid="{D5CDD505-2E9C-101B-9397-08002B2CF9AE}" pid="4" name="ICV">
    <vt:lpwstr>AE225082A76C42EA926C11DA4313D0EA</vt:lpwstr>
  </property>
</Properties>
</file>